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426"/>
        <w:gridCol w:w="380"/>
        <w:gridCol w:w="464"/>
        <w:gridCol w:w="6"/>
        <w:gridCol w:w="425"/>
        <w:gridCol w:w="851"/>
        <w:gridCol w:w="820"/>
        <w:gridCol w:w="70"/>
        <w:gridCol w:w="386"/>
        <w:gridCol w:w="141"/>
        <w:gridCol w:w="1134"/>
        <w:gridCol w:w="422"/>
        <w:gridCol w:w="553"/>
        <w:gridCol w:w="297"/>
        <w:gridCol w:w="695"/>
        <w:gridCol w:w="1294"/>
      </w:tblGrid>
      <w:tr w:rsidR="00421F85" w:rsidRPr="0037103D" w:rsidTr="00592CFD">
        <w:trPr>
          <w:trHeight w:val="469"/>
        </w:trPr>
        <w:tc>
          <w:tcPr>
            <w:tcW w:w="2048" w:type="dxa"/>
            <w:gridSpan w:val="3"/>
            <w:vMerge w:val="restart"/>
            <w:shd w:val="clear" w:color="auto" w:fill="auto"/>
            <w:vAlign w:val="center"/>
          </w:tcPr>
          <w:p w:rsidR="00421F85" w:rsidRPr="0037103D" w:rsidRDefault="00421F85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bookmarkStart w:id="0" w:name="_GoBack"/>
            <w:bookmarkEnd w:id="0"/>
            <w:r w:rsidRPr="0037103D">
              <w:rPr>
                <w:rFonts w:ascii="Arial Narrow" w:hAnsi="Arial Narrow" w:cs="Times New Roman"/>
                <w:noProof/>
                <w:sz w:val="20"/>
                <w:szCs w:val="20"/>
                <w:lang w:val="sr-Latn-BA" w:eastAsia="sr-Latn-BA"/>
              </w:rPr>
              <w:drawing>
                <wp:inline distT="0" distB="0" distL="0" distR="0">
                  <wp:extent cx="742950" cy="7429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343" cy="743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2" w:type="dxa"/>
            <w:gridSpan w:val="11"/>
            <w:tcBorders>
              <w:bottom w:val="single" w:sz="4" w:space="0" w:color="auto"/>
            </w:tcBorders>
            <w:vAlign w:val="center"/>
          </w:tcPr>
          <w:p w:rsidR="00421F85" w:rsidRPr="0037103D" w:rsidRDefault="00421F85" w:rsidP="00421F8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УНИВЕРЗИТЕТ У ИСТОЧНОМ САРАЈЕВУ</w:t>
            </w:r>
          </w:p>
          <w:p w:rsidR="00421F85" w:rsidRPr="0037103D" w:rsidRDefault="0011003C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Правни факултет</w:t>
            </w:r>
          </w:p>
        </w:tc>
        <w:tc>
          <w:tcPr>
            <w:tcW w:w="2286" w:type="dxa"/>
            <w:gridSpan w:val="3"/>
            <w:vMerge w:val="restart"/>
            <w:vAlign w:val="center"/>
          </w:tcPr>
          <w:p w:rsidR="00421F85" w:rsidRPr="000C20EE" w:rsidRDefault="000C20EE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noProof/>
                <w:sz w:val="20"/>
                <w:szCs w:val="20"/>
                <w:lang w:val="sr-Cyrl-BA"/>
              </w:rPr>
              <w:t>Логотип факултета/ академије - центрирати</w:t>
            </w:r>
          </w:p>
        </w:tc>
      </w:tr>
      <w:tr w:rsidR="00421F85" w:rsidRPr="0037103D" w:rsidTr="00592CFD">
        <w:trPr>
          <w:trHeight w:val="366"/>
        </w:trPr>
        <w:tc>
          <w:tcPr>
            <w:tcW w:w="2048" w:type="dxa"/>
            <w:gridSpan w:val="3"/>
            <w:vMerge/>
            <w:shd w:val="clear" w:color="auto" w:fill="auto"/>
            <w:vAlign w:val="center"/>
          </w:tcPr>
          <w:p w:rsidR="00421F85" w:rsidRPr="0037103D" w:rsidRDefault="00421F85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272" w:type="dxa"/>
            <w:gridSpan w:val="11"/>
            <w:shd w:val="clear" w:color="auto" w:fill="BFBFBF" w:themeFill="background1" w:themeFillShade="BF"/>
            <w:vAlign w:val="center"/>
          </w:tcPr>
          <w:p w:rsidR="00421F85" w:rsidRPr="00686EE2" w:rsidRDefault="00421F85" w:rsidP="0011003C">
            <w:pPr>
              <w:jc w:val="center"/>
              <w:rPr>
                <w:rFonts w:ascii="Arial Narrow" w:hAnsi="Arial Narrow" w:cs="Times New Roman"/>
                <w:b/>
                <w:i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i/>
                <w:sz w:val="20"/>
                <w:szCs w:val="20"/>
                <w:lang w:val="sr-Cyrl-BA"/>
              </w:rPr>
              <w:t xml:space="preserve">Студијски програм: </w:t>
            </w:r>
            <w:r w:rsidR="0011003C">
              <w:rPr>
                <w:rFonts w:ascii="Arial Narrow" w:hAnsi="Arial Narrow" w:cs="Times New Roman"/>
                <w:b/>
                <w:i/>
                <w:sz w:val="20"/>
                <w:szCs w:val="20"/>
                <w:lang w:val="sr-Cyrl-BA"/>
              </w:rPr>
              <w:t>Право</w:t>
            </w:r>
          </w:p>
        </w:tc>
        <w:tc>
          <w:tcPr>
            <w:tcW w:w="2286" w:type="dxa"/>
            <w:gridSpan w:val="3"/>
            <w:vMerge/>
            <w:vAlign w:val="center"/>
          </w:tcPr>
          <w:p w:rsidR="00421F85" w:rsidRPr="0037103D" w:rsidRDefault="00421F85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421F85" w:rsidRPr="0037103D" w:rsidTr="00592CFD">
        <w:tc>
          <w:tcPr>
            <w:tcW w:w="2048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1F85" w:rsidRPr="0037103D" w:rsidRDefault="00421F85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636" w:type="dxa"/>
            <w:gridSpan w:val="6"/>
            <w:tcBorders>
              <w:bottom w:val="single" w:sz="4" w:space="0" w:color="auto"/>
            </w:tcBorders>
            <w:vAlign w:val="center"/>
          </w:tcPr>
          <w:p w:rsidR="00421F85" w:rsidRPr="0037103D" w:rsidRDefault="008F14D9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BA"/>
              </w:rPr>
              <w:t xml:space="preserve">I </w:t>
            </w:r>
            <w:r w:rsidR="00421F85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циклус студија</w:t>
            </w:r>
          </w:p>
        </w:tc>
        <w:tc>
          <w:tcPr>
            <w:tcW w:w="2636" w:type="dxa"/>
            <w:gridSpan w:val="5"/>
            <w:tcBorders>
              <w:bottom w:val="single" w:sz="4" w:space="0" w:color="auto"/>
            </w:tcBorders>
            <w:vAlign w:val="center"/>
          </w:tcPr>
          <w:p w:rsidR="00421F85" w:rsidRPr="0037103D" w:rsidRDefault="008F14D9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BA"/>
              </w:rPr>
              <w:t xml:space="preserve">IV </w:t>
            </w:r>
            <w:r w:rsidR="00421F85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година</w:t>
            </w:r>
            <w:r w:rsidR="000C20EE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студија</w:t>
            </w:r>
          </w:p>
        </w:tc>
        <w:tc>
          <w:tcPr>
            <w:tcW w:w="228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421F85" w:rsidRPr="0037103D" w:rsidRDefault="00421F85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AF6F4F" w:rsidRPr="0037103D" w:rsidTr="00592CFD">
        <w:tc>
          <w:tcPr>
            <w:tcW w:w="2048" w:type="dxa"/>
            <w:gridSpan w:val="3"/>
            <w:shd w:val="clear" w:color="auto" w:fill="D9D9D9" w:themeFill="background1" w:themeFillShade="D9"/>
            <w:vAlign w:val="center"/>
          </w:tcPr>
          <w:p w:rsidR="00AF6F4F" w:rsidRPr="00686EE2" w:rsidRDefault="00AF6F4F" w:rsidP="00AF6F4F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Пун назив предмета</w:t>
            </w:r>
          </w:p>
        </w:tc>
        <w:tc>
          <w:tcPr>
            <w:tcW w:w="7558" w:type="dxa"/>
            <w:gridSpan w:val="14"/>
            <w:vAlign w:val="center"/>
          </w:tcPr>
          <w:p w:rsidR="00AF6F4F" w:rsidRPr="0037103D" w:rsidRDefault="00DD7AE0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СТЕЧАЈНО ПРАВО</w:t>
            </w:r>
          </w:p>
        </w:tc>
      </w:tr>
      <w:tr w:rsidR="00DF29EF" w:rsidRPr="0037103D" w:rsidTr="00592CFD">
        <w:tc>
          <w:tcPr>
            <w:tcW w:w="204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29EF" w:rsidRPr="00686EE2" w:rsidRDefault="00DF29EF" w:rsidP="0036670D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Катедра</w:t>
            </w: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ab/>
            </w:r>
          </w:p>
        </w:tc>
        <w:tc>
          <w:tcPr>
            <w:tcW w:w="7558" w:type="dxa"/>
            <w:gridSpan w:val="14"/>
            <w:tcBorders>
              <w:bottom w:val="single" w:sz="4" w:space="0" w:color="auto"/>
            </w:tcBorders>
            <w:vAlign w:val="center"/>
          </w:tcPr>
          <w:p w:rsidR="00DF29EF" w:rsidRPr="0037103D" w:rsidRDefault="00DD7AE0" w:rsidP="00817290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Катедра за грађанско право</w:t>
            </w:r>
          </w:p>
        </w:tc>
      </w:tr>
      <w:tr w:rsidR="007A7335" w:rsidRPr="0037103D" w:rsidTr="00592CFD">
        <w:trPr>
          <w:trHeight w:val="229"/>
        </w:trPr>
        <w:tc>
          <w:tcPr>
            <w:tcW w:w="2943" w:type="dxa"/>
            <w:gridSpan w:val="6"/>
            <w:vMerge w:val="restart"/>
            <w:shd w:val="clear" w:color="auto" w:fill="D9D9D9" w:themeFill="background1" w:themeFillShade="D9"/>
            <w:vAlign w:val="center"/>
          </w:tcPr>
          <w:p w:rsidR="007A7335" w:rsidRPr="00686EE2" w:rsidRDefault="007A7335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Шифра предмета</w:t>
            </w:r>
          </w:p>
        </w:tc>
        <w:tc>
          <w:tcPr>
            <w:tcW w:w="2268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:rsidR="007A7335" w:rsidRPr="00686EE2" w:rsidRDefault="007A7335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Статус предмета</w:t>
            </w:r>
          </w:p>
        </w:tc>
        <w:tc>
          <w:tcPr>
            <w:tcW w:w="2109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7A7335" w:rsidRPr="00686EE2" w:rsidRDefault="007A7335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Семестар</w:t>
            </w:r>
          </w:p>
        </w:tc>
        <w:tc>
          <w:tcPr>
            <w:tcW w:w="2286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7A7335" w:rsidRPr="00686EE2" w:rsidRDefault="007A7335" w:rsidP="008A5AAE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  <w:t>ECTS</w:t>
            </w:r>
          </w:p>
        </w:tc>
      </w:tr>
      <w:tr w:rsidR="007A7335" w:rsidRPr="0037103D" w:rsidTr="00592CFD">
        <w:trPr>
          <w:trHeight w:val="229"/>
        </w:trPr>
        <w:tc>
          <w:tcPr>
            <w:tcW w:w="2943" w:type="dxa"/>
            <w:gridSpan w:val="6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335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268" w:type="dxa"/>
            <w:gridSpan w:val="5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335" w:rsidRPr="0037103D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109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335" w:rsidRPr="0037103D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286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335" w:rsidRPr="0037103D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Latn-BA"/>
              </w:rPr>
            </w:pPr>
          </w:p>
        </w:tc>
      </w:tr>
      <w:tr w:rsidR="007A7335" w:rsidRPr="0037103D" w:rsidTr="00592CFD">
        <w:tc>
          <w:tcPr>
            <w:tcW w:w="2943" w:type="dxa"/>
            <w:gridSpan w:val="6"/>
            <w:shd w:val="clear" w:color="auto" w:fill="auto"/>
            <w:vAlign w:val="center"/>
          </w:tcPr>
          <w:p w:rsidR="007A7335" w:rsidRPr="0037103D" w:rsidRDefault="0040161E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ПФ-1-7-039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:rsidR="007A7335" w:rsidRPr="0037103D" w:rsidRDefault="00DD4ACE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Latn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Изборни</w:t>
            </w:r>
          </w:p>
        </w:tc>
        <w:tc>
          <w:tcPr>
            <w:tcW w:w="2109" w:type="dxa"/>
            <w:gridSpan w:val="3"/>
            <w:shd w:val="clear" w:color="auto" w:fill="auto"/>
            <w:vAlign w:val="center"/>
          </w:tcPr>
          <w:p w:rsidR="007A7335" w:rsidRPr="008F14D9" w:rsidRDefault="008F14D9" w:rsidP="008F14D9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BA"/>
              </w:rPr>
              <w:t>VII</w:t>
            </w:r>
          </w:p>
        </w:tc>
        <w:tc>
          <w:tcPr>
            <w:tcW w:w="2286" w:type="dxa"/>
            <w:gridSpan w:val="3"/>
            <w:shd w:val="clear" w:color="auto" w:fill="auto"/>
            <w:vAlign w:val="center"/>
          </w:tcPr>
          <w:p w:rsidR="007A7335" w:rsidRPr="008F14D9" w:rsidRDefault="008F14D9" w:rsidP="00FC0946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3</w:t>
            </w:r>
          </w:p>
        </w:tc>
      </w:tr>
      <w:tr w:rsidR="00DF29EF" w:rsidRPr="0037103D" w:rsidTr="00592CFD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:rsidR="00DF29EF" w:rsidRPr="00686EE2" w:rsidRDefault="00DF29EF" w:rsidP="00AF6F4F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Наставник/ -ци</w:t>
            </w:r>
          </w:p>
        </w:tc>
        <w:tc>
          <w:tcPr>
            <w:tcW w:w="7938" w:type="dxa"/>
            <w:gridSpan w:val="15"/>
            <w:vAlign w:val="center"/>
          </w:tcPr>
          <w:p w:rsidR="00DF29EF" w:rsidRPr="0037103D" w:rsidRDefault="008F14D9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Проф. Др </w:t>
            </w:r>
            <w:r w:rsidR="00DD7AE0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Дијана Марковић-Бајаловић</w:t>
            </w:r>
          </w:p>
        </w:tc>
      </w:tr>
      <w:tr w:rsidR="00DF29EF" w:rsidRPr="0037103D" w:rsidTr="00592CFD"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29EF" w:rsidRPr="00686EE2" w:rsidRDefault="00DF29EF" w:rsidP="00581BDB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Сарадник/ - ци</w:t>
            </w:r>
          </w:p>
        </w:tc>
        <w:tc>
          <w:tcPr>
            <w:tcW w:w="7938" w:type="dxa"/>
            <w:gridSpan w:val="15"/>
            <w:tcBorders>
              <w:bottom w:val="single" w:sz="4" w:space="0" w:color="auto"/>
            </w:tcBorders>
            <w:vAlign w:val="center"/>
          </w:tcPr>
          <w:p w:rsidR="00DF29EF" w:rsidRPr="0037103D" w:rsidRDefault="00DD7AE0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Ђорђе Перишић</w:t>
            </w:r>
            <w:r w:rsidR="008F14D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, </w:t>
            </w:r>
            <w:r w:rsidR="00DD4ACE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виши асистент </w:t>
            </w:r>
            <w:r w:rsidR="008F14D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мр</w:t>
            </w:r>
          </w:p>
        </w:tc>
      </w:tr>
      <w:tr w:rsidR="003B5A99" w:rsidRPr="0037103D" w:rsidTr="00964A76">
        <w:tc>
          <w:tcPr>
            <w:tcW w:w="3794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Фонд часова/ наставно оптерећење (седмично)</w:t>
            </w:r>
          </w:p>
        </w:tc>
        <w:tc>
          <w:tcPr>
            <w:tcW w:w="3823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Индивидуално оптерећење студента (у сатима семестрално)</w:t>
            </w:r>
          </w:p>
        </w:tc>
        <w:tc>
          <w:tcPr>
            <w:tcW w:w="198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 xml:space="preserve">Коефицијент студентског оптерећења </w:t>
            </w: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Latn-BA"/>
              </w:rPr>
              <w:t>S</w:t>
            </w:r>
            <w:r w:rsidRPr="00686EE2">
              <w:rPr>
                <w:rFonts w:ascii="Arial Narrow" w:eastAsia="Calibri" w:hAnsi="Arial Narrow"/>
                <w:b/>
                <w:sz w:val="20"/>
                <w:szCs w:val="20"/>
                <w:vertAlign w:val="subscript"/>
                <w:lang w:val="sr-Latn-BA"/>
              </w:rPr>
              <w:t>o</w:t>
            </w:r>
            <w:r w:rsidRPr="00686EE2">
              <w:rPr>
                <w:rFonts w:ascii="Arial Narrow" w:eastAsia="Calibri" w:hAnsi="Arial Narrow"/>
                <w:b/>
                <w:sz w:val="20"/>
                <w:szCs w:val="20"/>
                <w:vertAlign w:val="superscript"/>
                <w:lang w:val="sr-Latn-BA"/>
              </w:rPr>
              <w:footnoteReference w:id="1"/>
            </w:r>
          </w:p>
        </w:tc>
      </w:tr>
      <w:tr w:rsidR="003B5A99" w:rsidRPr="0037103D" w:rsidTr="00964A76"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П</w:t>
            </w:r>
          </w:p>
        </w:tc>
        <w:tc>
          <w:tcPr>
            <w:tcW w:w="1276" w:type="dxa"/>
            <w:gridSpan w:val="4"/>
            <w:shd w:val="clear" w:color="auto" w:fill="F2F2F2" w:themeFill="background1" w:themeFillShade="F2"/>
            <w:vAlign w:val="center"/>
          </w:tcPr>
          <w:p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АВ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ЛВ</w:t>
            </w:r>
          </w:p>
        </w:tc>
        <w:tc>
          <w:tcPr>
            <w:tcW w:w="1276" w:type="dxa"/>
            <w:gridSpan w:val="3"/>
            <w:shd w:val="clear" w:color="auto" w:fill="F2F2F2" w:themeFill="background1" w:themeFillShade="F2"/>
            <w:vAlign w:val="center"/>
          </w:tcPr>
          <w:p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П</w:t>
            </w: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АВ</w:t>
            </w:r>
          </w:p>
        </w:tc>
        <w:tc>
          <w:tcPr>
            <w:tcW w:w="1272" w:type="dxa"/>
            <w:gridSpan w:val="3"/>
            <w:shd w:val="clear" w:color="auto" w:fill="F2F2F2" w:themeFill="background1" w:themeFillShade="F2"/>
            <w:vAlign w:val="center"/>
          </w:tcPr>
          <w:p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ЛВ</w:t>
            </w:r>
          </w:p>
        </w:tc>
        <w:tc>
          <w:tcPr>
            <w:tcW w:w="1989" w:type="dxa"/>
            <w:gridSpan w:val="2"/>
            <w:shd w:val="clear" w:color="auto" w:fill="F2F2F2" w:themeFill="background1" w:themeFillShade="F2"/>
            <w:vAlign w:val="center"/>
          </w:tcPr>
          <w:p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Latn-BA"/>
              </w:rPr>
              <w:t>S</w:t>
            </w:r>
            <w:r w:rsidRPr="00686EE2">
              <w:rPr>
                <w:rFonts w:ascii="Arial Narrow" w:eastAsia="Calibri" w:hAnsi="Arial Narrow"/>
                <w:b/>
                <w:sz w:val="20"/>
                <w:szCs w:val="20"/>
                <w:vertAlign w:val="subscript"/>
                <w:lang w:val="sr-Latn-BA"/>
              </w:rPr>
              <w:t>o</w:t>
            </w:r>
          </w:p>
        </w:tc>
      </w:tr>
      <w:tr w:rsidR="003B5A99" w:rsidRPr="0037103D" w:rsidTr="00BB3616">
        <w:tc>
          <w:tcPr>
            <w:tcW w:w="1242" w:type="dxa"/>
            <w:shd w:val="clear" w:color="auto" w:fill="auto"/>
            <w:vAlign w:val="center"/>
          </w:tcPr>
          <w:p w:rsidR="003B5A99" w:rsidRPr="008F14D9" w:rsidRDefault="004E784B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8F14D9">
              <w:rPr>
                <w:rFonts w:ascii="Arial Narrow" w:eastAsia="Calibri" w:hAnsi="Arial Narrow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3B5A99" w:rsidRPr="008F14D9" w:rsidRDefault="004E784B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8F14D9">
              <w:rPr>
                <w:rFonts w:ascii="Arial Narrow" w:eastAsia="Calibri" w:hAnsi="Arial Narrow"/>
                <w:sz w:val="20"/>
                <w:szCs w:val="20"/>
              </w:rPr>
              <w:t>/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B5A99" w:rsidRPr="008F14D9" w:rsidRDefault="004E784B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8F14D9">
              <w:rPr>
                <w:rFonts w:ascii="Arial Narrow" w:eastAsia="Calibri" w:hAnsi="Arial Narrow"/>
                <w:sz w:val="20"/>
                <w:szCs w:val="20"/>
              </w:rPr>
              <w:t>/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3B5A99" w:rsidRPr="008F14D9" w:rsidRDefault="008F14D9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8F14D9">
              <w:rPr>
                <w:rFonts w:ascii="Arial Narrow" w:eastAsia="Calibri" w:hAnsi="Arial Narrow"/>
                <w:sz w:val="20"/>
                <w:szCs w:val="20"/>
                <w:lang w:val="sr-Cyrl-BA"/>
              </w:rPr>
              <w:t>42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3B5A99" w:rsidRPr="008F14D9" w:rsidRDefault="008F14D9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8F14D9">
              <w:rPr>
                <w:rFonts w:ascii="Arial Narrow" w:eastAsia="Calibri" w:hAnsi="Arial Narrow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272" w:type="dxa"/>
            <w:gridSpan w:val="3"/>
            <w:shd w:val="clear" w:color="auto" w:fill="auto"/>
            <w:vAlign w:val="center"/>
          </w:tcPr>
          <w:p w:rsidR="003B5A99" w:rsidRPr="008F14D9" w:rsidRDefault="008F14D9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8F14D9">
              <w:rPr>
                <w:rFonts w:ascii="Arial Narrow" w:eastAsia="Calibri" w:hAnsi="Arial Narrow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3B5A99" w:rsidRPr="008F14D9" w:rsidRDefault="008F14D9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8F14D9">
              <w:rPr>
                <w:rFonts w:ascii="Arial Narrow" w:eastAsia="Calibri" w:hAnsi="Arial Narrow"/>
                <w:sz w:val="20"/>
                <w:szCs w:val="20"/>
                <w:lang w:val="sr-Cyrl-BA"/>
              </w:rPr>
              <w:t>1,4</w:t>
            </w:r>
          </w:p>
        </w:tc>
      </w:tr>
      <w:tr w:rsidR="003B5A99" w:rsidRPr="0037103D" w:rsidTr="00592CFD">
        <w:tc>
          <w:tcPr>
            <w:tcW w:w="461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5A99" w:rsidRPr="008F14D9" w:rsidRDefault="003B5A99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8F14D9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укупно наставно оптерећење (у сатима, семестрално) </w:t>
            </w:r>
          </w:p>
          <w:p w:rsidR="003B5A99" w:rsidRPr="008F14D9" w:rsidRDefault="008F14D9" w:rsidP="008F14D9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8F14D9">
              <w:rPr>
                <w:rFonts w:ascii="Arial Narrow" w:eastAsia="Calibri" w:hAnsi="Arial Narrow"/>
                <w:sz w:val="20"/>
                <w:szCs w:val="20"/>
                <w:lang w:val="sr-Cyrl-BA"/>
              </w:rPr>
              <w:t>30</w:t>
            </w:r>
          </w:p>
        </w:tc>
        <w:tc>
          <w:tcPr>
            <w:tcW w:w="4992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5A99" w:rsidRPr="008F14D9" w:rsidRDefault="003B5A99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8F14D9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укупно студентско оптерећење (у сатима, семестрално) </w:t>
            </w:r>
          </w:p>
          <w:p w:rsidR="003B5A99" w:rsidRPr="008F14D9" w:rsidRDefault="008F14D9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8F14D9">
              <w:rPr>
                <w:rFonts w:ascii="Arial Narrow" w:eastAsia="Calibri" w:hAnsi="Arial Narrow"/>
                <w:sz w:val="20"/>
                <w:szCs w:val="20"/>
                <w:lang w:val="sr-Cyrl-BA"/>
              </w:rPr>
              <w:t>42</w:t>
            </w:r>
          </w:p>
        </w:tc>
      </w:tr>
      <w:tr w:rsidR="003B5A99" w:rsidRPr="0037103D" w:rsidTr="00592CFD">
        <w:tc>
          <w:tcPr>
            <w:tcW w:w="9606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5A99" w:rsidRPr="008F14D9" w:rsidRDefault="003B5A99" w:rsidP="008F14D9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8F14D9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Укупно оптерећењепредмета (наставно + студентско): </w:t>
            </w:r>
            <w:r w:rsidR="008F14D9" w:rsidRPr="008F14D9">
              <w:rPr>
                <w:rFonts w:ascii="Arial Narrow" w:eastAsia="Calibri" w:hAnsi="Arial Narrow"/>
                <w:sz w:val="20"/>
                <w:szCs w:val="20"/>
                <w:lang w:val="sr-Cyrl-BA"/>
              </w:rPr>
              <w:t>72</w:t>
            </w:r>
            <w:r w:rsidRPr="008F14D9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сати семестрално</w:t>
            </w:r>
          </w:p>
        </w:tc>
      </w:tr>
      <w:tr w:rsidR="00355B14" w:rsidRPr="0037103D" w:rsidTr="00592CFD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:rsidR="00355B14" w:rsidRPr="00686EE2" w:rsidRDefault="00355B14" w:rsidP="00DD2E69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Исходи учења</w:t>
            </w:r>
          </w:p>
        </w:tc>
        <w:tc>
          <w:tcPr>
            <w:tcW w:w="7938" w:type="dxa"/>
            <w:gridSpan w:val="15"/>
            <w:vAlign w:val="center"/>
          </w:tcPr>
          <w:p w:rsidR="00355B14" w:rsidRPr="0037103D" w:rsidRDefault="00355B14" w:rsidP="00DD2E6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1. </w:t>
            </w:r>
            <w:r w:rsidR="00DD7AE0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Разликовање начина престанка привредних друштава и других облика привредног организовања</w:t>
            </w:r>
          </w:p>
          <w:p w:rsidR="00355B14" w:rsidRPr="0037103D" w:rsidRDefault="00355B14" w:rsidP="00DD2E6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2.</w:t>
            </w:r>
            <w:r w:rsidR="00DD7AE0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Познаје субјекте, ток, исход и правне последице ликвидационог постука</w:t>
            </w:r>
          </w:p>
          <w:p w:rsidR="00355B14" w:rsidRPr="0037103D" w:rsidRDefault="00355B14" w:rsidP="00DD2E6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3.</w:t>
            </w:r>
            <w:r w:rsidR="00DD7AE0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Познаје субјекте, ток, исход и правне последице стечајног поступка</w:t>
            </w:r>
          </w:p>
          <w:p w:rsidR="00355B14" w:rsidRPr="0037103D" w:rsidRDefault="00355B14" w:rsidP="00DD2E6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4.</w:t>
            </w:r>
            <w:r w:rsidR="00DD7AE0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Познаје субјекте, ток, исход и правне последице поступка реорганизације привредних друштава у стечају  и изван стечаја</w:t>
            </w:r>
          </w:p>
        </w:tc>
      </w:tr>
      <w:tr w:rsidR="00355B14" w:rsidRPr="0037103D" w:rsidTr="00592CFD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:rsidR="00355B14" w:rsidRPr="00686EE2" w:rsidRDefault="00355B14" w:rsidP="002B0879">
            <w:pPr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Условљеност</w:t>
            </w:r>
          </w:p>
        </w:tc>
        <w:tc>
          <w:tcPr>
            <w:tcW w:w="7938" w:type="dxa"/>
            <w:gridSpan w:val="15"/>
            <w:vAlign w:val="center"/>
          </w:tcPr>
          <w:p w:rsidR="00355B14" w:rsidRPr="0037103D" w:rsidRDefault="00DD7AE0" w:rsidP="002B087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Положен испит из предмета Право привредних друштава, обавезно присуство настави</w:t>
            </w:r>
          </w:p>
        </w:tc>
      </w:tr>
      <w:tr w:rsidR="00355B14" w:rsidRPr="0037103D" w:rsidTr="00592CFD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:rsidR="00355B14" w:rsidRPr="00686EE2" w:rsidRDefault="00355B14" w:rsidP="002B0879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Наставне методе</w:t>
            </w:r>
          </w:p>
        </w:tc>
        <w:tc>
          <w:tcPr>
            <w:tcW w:w="7938" w:type="dxa"/>
            <w:gridSpan w:val="15"/>
            <w:vAlign w:val="center"/>
          </w:tcPr>
          <w:p w:rsidR="00355B14" w:rsidRPr="0037103D" w:rsidRDefault="00DD7AE0" w:rsidP="00E50261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Предавања, израда семинарских радова и есеја, колоквијум, завршни испит</w:t>
            </w:r>
          </w:p>
        </w:tc>
      </w:tr>
      <w:tr w:rsidR="00355B14" w:rsidRPr="0037103D" w:rsidTr="00592CFD"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5B14" w:rsidRPr="00686EE2" w:rsidRDefault="00355B14" w:rsidP="008409D6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Садржај предмета по седмицама</w:t>
            </w:r>
          </w:p>
        </w:tc>
        <w:tc>
          <w:tcPr>
            <w:tcW w:w="7938" w:type="dxa"/>
            <w:gridSpan w:val="15"/>
            <w:tcBorders>
              <w:bottom w:val="single" w:sz="4" w:space="0" w:color="auto"/>
            </w:tcBorders>
            <w:vAlign w:val="center"/>
          </w:tcPr>
          <w:p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1.</w:t>
            </w:r>
            <w:r w:rsidR="00DD7AE0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Начини престанка привредних друштава и других субјеката привредног организовања у домаћем и упоредном праву; извори права</w:t>
            </w:r>
            <w:r w:rsidR="001071B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; однос према другим правним дисциплинама</w:t>
            </w:r>
          </w:p>
          <w:p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2.</w:t>
            </w:r>
            <w:r w:rsidR="001071B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Ликвидација – добровољна и принудна; ток поступка ликвидације; правни положај субјекта ликвидације; окончање ликвидационог поступка</w:t>
            </w:r>
          </w:p>
          <w:p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3.</w:t>
            </w:r>
            <w:r w:rsidR="001071B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Привредно друштво у финансијским тешкоћама – начини решавања проблема</w:t>
            </w:r>
          </w:p>
          <w:p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4.</w:t>
            </w:r>
            <w:r w:rsidR="001071B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Ре</w:t>
            </w:r>
            <w:r w:rsidR="00D2495A">
              <w:rPr>
                <w:rFonts w:ascii="Arial Narrow" w:hAnsi="Arial Narrow" w:cs="Times New Roman"/>
                <w:sz w:val="20"/>
                <w:szCs w:val="20"/>
              </w:rPr>
              <w:t>структурирање</w:t>
            </w:r>
            <w:r w:rsidR="001071B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изван стечаја – решења у упоредном и домаћем законодавству; положај и улога дужника, поверилаца и трећих лица</w:t>
            </w:r>
          </w:p>
          <w:p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5.</w:t>
            </w:r>
            <w:r w:rsidR="001071B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 Стечај – појам и терминологија; субјекти стечаја</w:t>
            </w:r>
          </w:p>
          <w:p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6.</w:t>
            </w:r>
            <w:r w:rsidR="001071B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Стечајни разлози – неликвидност (инсолвентност) и презадуженост</w:t>
            </w:r>
          </w:p>
          <w:p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7.</w:t>
            </w:r>
            <w:r w:rsidR="001071B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Стечајни повериоци</w:t>
            </w:r>
            <w:r w:rsidR="009275F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; органи стечајног поступка</w:t>
            </w:r>
          </w:p>
          <w:p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8.</w:t>
            </w:r>
            <w:r w:rsidR="009275F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Претходни стечајни поступак; директно отварање стечајног поступка</w:t>
            </w:r>
          </w:p>
          <w:p w:rsidR="009275F5" w:rsidRPr="0037103D" w:rsidRDefault="00355B14" w:rsidP="009275F5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9.</w:t>
            </w:r>
            <w:r w:rsidR="009275F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Решење о отварању стечајног поступка; правне последице отварања стечаја</w:t>
            </w:r>
          </w:p>
          <w:p w:rsidR="00355B14" w:rsidRPr="0037103D" w:rsidRDefault="009275F5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10. </w:t>
            </w:r>
            <w:r w:rsidR="001071B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Пријава потраживања у стечају, обезбеђење стечајне масе и преглед имовиме</w:t>
            </w:r>
          </w:p>
          <w:p w:rsidR="003A52B9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</w:t>
            </w:r>
            <w:r w:rsidR="009275F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</w:t>
            </w: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  <w:r w:rsidR="001071B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Рочиште за испитивање и извештајно рочиште</w:t>
            </w:r>
          </w:p>
          <w:p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</w:t>
            </w:r>
            <w:r w:rsidR="009275F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</w:t>
            </w: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  <w:r w:rsidR="001071B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Уновчавање и расподела стечајне масе</w:t>
            </w:r>
          </w:p>
          <w:p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</w:t>
            </w:r>
            <w:r w:rsidR="009275F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3</w:t>
            </w: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  <w:r w:rsidR="00D2495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Реорганизација у стечају</w:t>
            </w:r>
          </w:p>
          <w:p w:rsidR="00355B14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</w:t>
            </w:r>
            <w:r w:rsidR="009275F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4</w:t>
            </w: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  <w:r w:rsidR="00D2495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Обустава и закљу</w:t>
            </w:r>
            <w:r w:rsidR="009275F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ч</w:t>
            </w:r>
            <w:r w:rsidR="00D2495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ење стечајног поступка; накнадна деоба</w:t>
            </w:r>
          </w:p>
          <w:p w:rsidR="009275F5" w:rsidRPr="009275F5" w:rsidRDefault="009275F5" w:rsidP="00355B14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15. Стечај са елементом иностраности</w:t>
            </w:r>
          </w:p>
        </w:tc>
      </w:tr>
      <w:tr w:rsidR="00355B14" w:rsidRPr="0037103D" w:rsidTr="00592CFD">
        <w:tc>
          <w:tcPr>
            <w:tcW w:w="9606" w:type="dxa"/>
            <w:gridSpan w:val="1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5B14" w:rsidRPr="00686EE2" w:rsidRDefault="00E50261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Обавезна л</w:t>
            </w:r>
            <w:r w:rsidR="003A52B9"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 xml:space="preserve">итература </w:t>
            </w:r>
          </w:p>
        </w:tc>
      </w:tr>
      <w:tr w:rsidR="003A52B9" w:rsidRPr="0037103D" w:rsidTr="00592CFD">
        <w:tc>
          <w:tcPr>
            <w:tcW w:w="2512" w:type="dxa"/>
            <w:gridSpan w:val="4"/>
            <w:shd w:val="clear" w:color="auto" w:fill="D9D9D9" w:themeFill="background1" w:themeFillShade="D9"/>
            <w:vAlign w:val="center"/>
          </w:tcPr>
          <w:p w:rsidR="003A52B9" w:rsidRPr="00686EE2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Аутор/ и</w:t>
            </w:r>
          </w:p>
        </w:tc>
        <w:tc>
          <w:tcPr>
            <w:tcW w:w="4255" w:type="dxa"/>
            <w:gridSpan w:val="9"/>
            <w:shd w:val="clear" w:color="auto" w:fill="D9D9D9" w:themeFill="background1" w:themeFillShade="D9"/>
            <w:vAlign w:val="center"/>
          </w:tcPr>
          <w:p w:rsidR="003A52B9" w:rsidRPr="00686EE2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Назив публикације, издавач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3A52B9" w:rsidRPr="00686EE2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Година</w:t>
            </w:r>
          </w:p>
        </w:tc>
        <w:tc>
          <w:tcPr>
            <w:tcW w:w="1989" w:type="dxa"/>
            <w:gridSpan w:val="2"/>
            <w:shd w:val="clear" w:color="auto" w:fill="D9D9D9" w:themeFill="background1" w:themeFillShade="D9"/>
            <w:vAlign w:val="center"/>
          </w:tcPr>
          <w:p w:rsidR="003A52B9" w:rsidRPr="00686EE2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Странице (од-до)</w:t>
            </w:r>
          </w:p>
        </w:tc>
      </w:tr>
      <w:tr w:rsidR="003A52B9" w:rsidRPr="0037103D" w:rsidTr="00592CFD">
        <w:tc>
          <w:tcPr>
            <w:tcW w:w="2512" w:type="dxa"/>
            <w:gridSpan w:val="4"/>
            <w:shd w:val="clear" w:color="auto" w:fill="auto"/>
            <w:vAlign w:val="center"/>
          </w:tcPr>
          <w:p w:rsidR="003A52B9" w:rsidRPr="0037103D" w:rsidRDefault="00D2495A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Марковић-Бајаловић, Дијана</w:t>
            </w: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:rsidR="003A52B9" w:rsidRPr="0037103D" w:rsidRDefault="009275F5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„</w:t>
            </w:r>
            <w:r w:rsidR="00D2495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Право привредних друштава</w:t>
            </w: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“</w:t>
            </w:r>
            <w:r w:rsidR="00D2495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, Правни факултет у Палама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A52B9" w:rsidRPr="0037103D" w:rsidRDefault="00D2495A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2011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3A52B9" w:rsidRPr="0037103D" w:rsidRDefault="00D2495A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421-457</w:t>
            </w:r>
          </w:p>
        </w:tc>
      </w:tr>
      <w:tr w:rsidR="003A52B9" w:rsidRPr="0037103D" w:rsidTr="00592CFD">
        <w:tc>
          <w:tcPr>
            <w:tcW w:w="251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2B9" w:rsidRPr="0037103D" w:rsidRDefault="00D2495A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Марковић-Бајаловић, Дијана</w:t>
            </w:r>
          </w:p>
        </w:tc>
        <w:tc>
          <w:tcPr>
            <w:tcW w:w="425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2B9" w:rsidRPr="0037103D" w:rsidRDefault="009275F5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„</w:t>
            </w:r>
            <w:r w:rsidR="00D2495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Нови Закон о стечају Републике Српске</w:t>
            </w: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“</w:t>
            </w:r>
            <w:r w:rsidR="00D2495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, </w:t>
            </w: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Правна ријеч, </w:t>
            </w:r>
            <w:r w:rsidR="00D2495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Удружење правника РС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2B9" w:rsidRPr="00D2495A" w:rsidRDefault="00D2495A" w:rsidP="003A52B9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2016</w:t>
            </w:r>
          </w:p>
        </w:tc>
        <w:tc>
          <w:tcPr>
            <w:tcW w:w="19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2B9" w:rsidRPr="0037103D" w:rsidRDefault="003A52B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1C0AB9" w:rsidRPr="0037103D" w:rsidTr="00592CFD">
        <w:tc>
          <w:tcPr>
            <w:tcW w:w="251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AB9" w:rsidRDefault="001C0AB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Велимировић, Михаило</w:t>
            </w:r>
          </w:p>
        </w:tc>
        <w:tc>
          <w:tcPr>
            <w:tcW w:w="425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AB9" w:rsidRDefault="001C0AB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„Стечајно право“, Правни факултет Универзитета Унион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AB9" w:rsidRDefault="001C0AB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2012</w:t>
            </w:r>
          </w:p>
        </w:tc>
        <w:tc>
          <w:tcPr>
            <w:tcW w:w="19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AB9" w:rsidRPr="0037103D" w:rsidRDefault="001C0AB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1-231</w:t>
            </w:r>
          </w:p>
        </w:tc>
      </w:tr>
      <w:tr w:rsidR="00E50261" w:rsidRPr="0037103D" w:rsidTr="00592CFD">
        <w:tc>
          <w:tcPr>
            <w:tcW w:w="9606" w:type="dxa"/>
            <w:gridSpan w:val="17"/>
            <w:shd w:val="clear" w:color="auto" w:fill="D9D9D9" w:themeFill="background1" w:themeFillShade="D9"/>
            <w:vAlign w:val="center"/>
          </w:tcPr>
          <w:p w:rsidR="00E50261" w:rsidRPr="00686EE2" w:rsidRDefault="00E50261" w:rsidP="00E5026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Допунска литература</w:t>
            </w:r>
          </w:p>
        </w:tc>
      </w:tr>
      <w:tr w:rsidR="00E50261" w:rsidRPr="0037103D" w:rsidTr="00592CFD">
        <w:tc>
          <w:tcPr>
            <w:tcW w:w="2512" w:type="dxa"/>
            <w:gridSpan w:val="4"/>
            <w:shd w:val="clear" w:color="auto" w:fill="D9D9D9" w:themeFill="background1" w:themeFillShade="D9"/>
            <w:vAlign w:val="center"/>
          </w:tcPr>
          <w:p w:rsidR="00E50261" w:rsidRPr="0037103D" w:rsidRDefault="00E50261" w:rsidP="00B52ADD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Аутор/ и</w:t>
            </w:r>
          </w:p>
        </w:tc>
        <w:tc>
          <w:tcPr>
            <w:tcW w:w="4255" w:type="dxa"/>
            <w:gridSpan w:val="9"/>
            <w:shd w:val="clear" w:color="auto" w:fill="D9D9D9" w:themeFill="background1" w:themeFillShade="D9"/>
            <w:vAlign w:val="center"/>
          </w:tcPr>
          <w:p w:rsidR="00E50261" w:rsidRPr="00686EE2" w:rsidRDefault="00E50261" w:rsidP="00B52A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Назив публикације, издавач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E50261" w:rsidRPr="00686EE2" w:rsidRDefault="00E50261" w:rsidP="00B52A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Година</w:t>
            </w:r>
          </w:p>
        </w:tc>
        <w:tc>
          <w:tcPr>
            <w:tcW w:w="1989" w:type="dxa"/>
            <w:gridSpan w:val="2"/>
            <w:shd w:val="clear" w:color="auto" w:fill="D9D9D9" w:themeFill="background1" w:themeFillShade="D9"/>
            <w:vAlign w:val="center"/>
          </w:tcPr>
          <w:p w:rsidR="00E50261" w:rsidRPr="00686EE2" w:rsidRDefault="00E50261" w:rsidP="00B52A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Странице (од-до)</w:t>
            </w:r>
          </w:p>
        </w:tc>
      </w:tr>
      <w:tr w:rsidR="00E50261" w:rsidRPr="0037103D" w:rsidTr="00592CFD">
        <w:tc>
          <w:tcPr>
            <w:tcW w:w="2512" w:type="dxa"/>
            <w:gridSpan w:val="4"/>
            <w:shd w:val="clear" w:color="auto" w:fill="auto"/>
            <w:vAlign w:val="center"/>
          </w:tcPr>
          <w:p w:rsidR="00E50261" w:rsidRPr="00F102C5" w:rsidRDefault="00F102C5" w:rsidP="003A52B9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Слијепчевић, Драгиша</w:t>
            </w: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:rsidR="00E50261" w:rsidRPr="0037103D" w:rsidRDefault="00F102C5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„Примена појединих института стечаја“, Глосаријум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50261" w:rsidRPr="0037103D" w:rsidRDefault="00F102C5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2014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E50261" w:rsidRPr="0037103D" w:rsidRDefault="0040161E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1-</w:t>
            </w:r>
            <w:r w:rsidR="00F102C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192</w:t>
            </w:r>
          </w:p>
        </w:tc>
      </w:tr>
      <w:tr w:rsidR="004E784B" w:rsidRPr="0037103D" w:rsidTr="00592CFD">
        <w:tc>
          <w:tcPr>
            <w:tcW w:w="2512" w:type="dxa"/>
            <w:gridSpan w:val="4"/>
            <w:shd w:val="clear" w:color="auto" w:fill="auto"/>
            <w:vAlign w:val="center"/>
          </w:tcPr>
          <w:p w:rsidR="004E784B" w:rsidRDefault="004E784B" w:rsidP="003A52B9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Слијепчевић, Драгиша</w:t>
            </w: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:rsidR="004E784B" w:rsidRDefault="004E784B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„Коментар Закона о стечају“, Привредни саветник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E784B" w:rsidRDefault="004E784B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2016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4E784B" w:rsidRDefault="0040161E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1-</w:t>
            </w:r>
            <w:r w:rsidR="004E784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612</w:t>
            </w:r>
          </w:p>
        </w:tc>
      </w:tr>
      <w:tr w:rsidR="00F102C5" w:rsidRPr="0037103D" w:rsidTr="00592CFD">
        <w:tc>
          <w:tcPr>
            <w:tcW w:w="2512" w:type="dxa"/>
            <w:gridSpan w:val="4"/>
            <w:shd w:val="clear" w:color="auto" w:fill="auto"/>
            <w:vAlign w:val="center"/>
          </w:tcPr>
          <w:p w:rsidR="00F102C5" w:rsidRDefault="00F102C5" w:rsidP="003A52B9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Чоловић, Владимир</w:t>
            </w: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:rsidR="00F102C5" w:rsidRDefault="00F102C5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„Одређивање надлежности у међународном </w:t>
            </w: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lastRenderedPageBreak/>
              <w:t>стечају“, Правни живот, Удружење правника Србије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F102C5" w:rsidRDefault="00F102C5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lastRenderedPageBreak/>
              <w:t>2017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F102C5" w:rsidRDefault="00F102C5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145-157</w:t>
            </w:r>
          </w:p>
        </w:tc>
      </w:tr>
      <w:tr w:rsidR="00142472" w:rsidRPr="0037103D" w:rsidTr="00592CFD">
        <w:trPr>
          <w:trHeight w:val="83"/>
        </w:trPr>
        <w:tc>
          <w:tcPr>
            <w:tcW w:w="166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142472" w:rsidRPr="00686EE2" w:rsidRDefault="00142472" w:rsidP="00AF6F4F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lastRenderedPageBreak/>
              <w:t>Обавезе, облици провјере знања и оцјењивање</w:t>
            </w:r>
          </w:p>
        </w:tc>
        <w:tc>
          <w:tcPr>
            <w:tcW w:w="5652" w:type="dxa"/>
            <w:gridSpan w:val="12"/>
            <w:shd w:val="clear" w:color="auto" w:fill="D9D9D9" w:themeFill="background1" w:themeFillShade="D9"/>
            <w:vAlign w:val="center"/>
          </w:tcPr>
          <w:p w:rsidR="00142472" w:rsidRPr="00686EE2" w:rsidRDefault="00142472" w:rsidP="00142472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Врста евалуације рада студента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142472" w:rsidRPr="00686EE2" w:rsidRDefault="00142472" w:rsidP="001B6A8D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Бодови</w:t>
            </w:r>
          </w:p>
        </w:tc>
        <w:tc>
          <w:tcPr>
            <w:tcW w:w="1294" w:type="dxa"/>
            <w:shd w:val="clear" w:color="auto" w:fill="D9D9D9" w:themeFill="background1" w:themeFillShade="D9"/>
            <w:vAlign w:val="center"/>
          </w:tcPr>
          <w:p w:rsidR="00142472" w:rsidRPr="00686EE2" w:rsidRDefault="00142472" w:rsidP="001B6A8D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Проценат</w:t>
            </w:r>
          </w:p>
        </w:tc>
      </w:tr>
      <w:tr w:rsidR="00355B14" w:rsidRPr="0037103D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7938" w:type="dxa"/>
            <w:gridSpan w:val="15"/>
            <w:vAlign w:val="center"/>
          </w:tcPr>
          <w:p w:rsidR="00355B14" w:rsidRPr="0037103D" w:rsidRDefault="00355B14" w:rsidP="0014247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Предиспитне обавезе</w:t>
            </w:r>
          </w:p>
        </w:tc>
      </w:tr>
      <w:tr w:rsidR="00355B14" w:rsidRPr="0037103D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355B14" w:rsidRPr="0037103D" w:rsidRDefault="00355B14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присуство предавањима/ вјежбама</w:t>
            </w:r>
          </w:p>
        </w:tc>
        <w:tc>
          <w:tcPr>
            <w:tcW w:w="992" w:type="dxa"/>
            <w:gridSpan w:val="2"/>
            <w:vAlign w:val="center"/>
          </w:tcPr>
          <w:p w:rsidR="00355B14" w:rsidRPr="0037103D" w:rsidRDefault="004E784B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</w:t>
            </w:r>
          </w:p>
        </w:tc>
        <w:tc>
          <w:tcPr>
            <w:tcW w:w="1294" w:type="dxa"/>
            <w:vAlign w:val="center"/>
          </w:tcPr>
          <w:p w:rsidR="00355B14" w:rsidRPr="0037103D" w:rsidRDefault="004E784B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10%</w:t>
            </w:r>
          </w:p>
        </w:tc>
      </w:tr>
      <w:tr w:rsidR="00355B14" w:rsidRPr="0037103D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355B14" w:rsidRPr="0037103D" w:rsidRDefault="00355B14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позитивно оцјењен сем. р</w:t>
            </w:r>
            <w:r w:rsidR="003A52B9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ад/ есеј</w:t>
            </w:r>
          </w:p>
        </w:tc>
        <w:tc>
          <w:tcPr>
            <w:tcW w:w="992" w:type="dxa"/>
            <w:gridSpan w:val="2"/>
            <w:vAlign w:val="center"/>
          </w:tcPr>
          <w:p w:rsidR="00355B14" w:rsidRPr="0037103D" w:rsidRDefault="004E784B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</w:t>
            </w:r>
          </w:p>
        </w:tc>
        <w:tc>
          <w:tcPr>
            <w:tcW w:w="1294" w:type="dxa"/>
            <w:vAlign w:val="center"/>
          </w:tcPr>
          <w:p w:rsidR="00355B14" w:rsidRPr="0037103D" w:rsidRDefault="004E784B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10%</w:t>
            </w:r>
          </w:p>
        </w:tc>
      </w:tr>
      <w:tr w:rsidR="00355B14" w:rsidRPr="0037103D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355B14" w:rsidRPr="0037103D" w:rsidRDefault="00355B14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колоквијум</w:t>
            </w:r>
          </w:p>
        </w:tc>
        <w:tc>
          <w:tcPr>
            <w:tcW w:w="992" w:type="dxa"/>
            <w:gridSpan w:val="2"/>
            <w:vAlign w:val="center"/>
          </w:tcPr>
          <w:p w:rsidR="00355B14" w:rsidRPr="0037103D" w:rsidRDefault="004E784B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20</w:t>
            </w:r>
          </w:p>
        </w:tc>
        <w:tc>
          <w:tcPr>
            <w:tcW w:w="1294" w:type="dxa"/>
            <w:vAlign w:val="center"/>
          </w:tcPr>
          <w:p w:rsidR="00355B14" w:rsidRPr="0037103D" w:rsidRDefault="004E784B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20%</w:t>
            </w:r>
          </w:p>
        </w:tc>
      </w:tr>
      <w:tr w:rsidR="00355B14" w:rsidRPr="0037103D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7938" w:type="dxa"/>
            <w:gridSpan w:val="15"/>
            <w:vAlign w:val="center"/>
          </w:tcPr>
          <w:p w:rsidR="00355B14" w:rsidRPr="0037103D" w:rsidRDefault="00355B14" w:rsidP="0014247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Завршни испит</w:t>
            </w:r>
          </w:p>
        </w:tc>
      </w:tr>
      <w:tr w:rsidR="00355B14" w:rsidRPr="0037103D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355B14" w:rsidRPr="0037103D" w:rsidRDefault="00355B14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завршни испит (усмени)</w:t>
            </w:r>
          </w:p>
        </w:tc>
        <w:tc>
          <w:tcPr>
            <w:tcW w:w="992" w:type="dxa"/>
            <w:gridSpan w:val="2"/>
            <w:vAlign w:val="center"/>
          </w:tcPr>
          <w:p w:rsidR="00355B14" w:rsidRPr="0037103D" w:rsidRDefault="004E784B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60</w:t>
            </w:r>
          </w:p>
        </w:tc>
        <w:tc>
          <w:tcPr>
            <w:tcW w:w="1294" w:type="dxa"/>
            <w:vAlign w:val="center"/>
          </w:tcPr>
          <w:p w:rsidR="00355B14" w:rsidRPr="0037103D" w:rsidRDefault="004E784B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60%</w:t>
            </w:r>
          </w:p>
        </w:tc>
      </w:tr>
      <w:tr w:rsidR="00355B14" w:rsidRPr="0037103D" w:rsidTr="00592CFD">
        <w:trPr>
          <w:trHeight w:val="67"/>
        </w:trPr>
        <w:tc>
          <w:tcPr>
            <w:tcW w:w="1668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tcBorders>
              <w:bottom w:val="single" w:sz="4" w:space="0" w:color="auto"/>
            </w:tcBorders>
            <w:vAlign w:val="center"/>
          </w:tcPr>
          <w:p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УКУПНО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100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100 %</w:t>
            </w:r>
          </w:p>
        </w:tc>
      </w:tr>
      <w:tr w:rsidR="001B6A8D" w:rsidRPr="0037103D" w:rsidTr="00592CFD">
        <w:trPr>
          <w:trHeight w:val="272"/>
        </w:trPr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:rsidR="001B6A8D" w:rsidRPr="00686EE2" w:rsidRDefault="001B6A8D" w:rsidP="00817290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  <w:t>Web</w:t>
            </w: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 xml:space="preserve"> страница</w:t>
            </w:r>
          </w:p>
        </w:tc>
        <w:tc>
          <w:tcPr>
            <w:tcW w:w="7938" w:type="dxa"/>
            <w:gridSpan w:val="15"/>
            <w:vAlign w:val="center"/>
          </w:tcPr>
          <w:p w:rsidR="001B6A8D" w:rsidRPr="0037103D" w:rsidRDefault="00142472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(навести </w:t>
            </w:r>
            <w:r w:rsidRPr="0037103D">
              <w:rPr>
                <w:rFonts w:ascii="Arial Narrow" w:hAnsi="Arial Narrow" w:cs="Times New Roman"/>
                <w:sz w:val="20"/>
                <w:szCs w:val="20"/>
                <w:lang w:val="sr-Latn-BA"/>
              </w:rPr>
              <w:t xml:space="preserve">URL </w:t>
            </w: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адресу предмета уколико постоји)</w:t>
            </w:r>
            <w:r w:rsidR="008A5AAE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/ (ако не постоји избрисати овај ред)</w:t>
            </w:r>
          </w:p>
        </w:tc>
      </w:tr>
      <w:tr w:rsidR="00817290" w:rsidRPr="0037103D" w:rsidTr="00592CFD">
        <w:trPr>
          <w:trHeight w:val="272"/>
        </w:trPr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:rsidR="00817290" w:rsidRPr="00686EE2" w:rsidRDefault="00817290" w:rsidP="00817290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Датум овјере</w:t>
            </w:r>
          </w:p>
        </w:tc>
        <w:tc>
          <w:tcPr>
            <w:tcW w:w="7938" w:type="dxa"/>
            <w:gridSpan w:val="15"/>
            <w:vAlign w:val="center"/>
          </w:tcPr>
          <w:p w:rsidR="00817290" w:rsidRPr="0037103D" w:rsidRDefault="00817290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(</w:t>
            </w:r>
            <w:r w:rsidRPr="004E784B">
              <w:rPr>
                <w:rFonts w:ascii="Arial Narrow" w:hAnsi="Arial Narrow" w:cs="Times New Roman"/>
                <w:sz w:val="20"/>
                <w:szCs w:val="20"/>
                <w:highlight w:val="yellow"/>
                <w:lang w:val="sr-Cyrl-BA"/>
              </w:rPr>
              <w:t>унијети задњи датум усвајања овог силабуса на сједници Вијећа)</w:t>
            </w:r>
          </w:p>
        </w:tc>
      </w:tr>
    </w:tbl>
    <w:p w:rsidR="00BB3616" w:rsidRDefault="00BB3616">
      <w:pPr>
        <w:rPr>
          <w:rFonts w:ascii="Arial Narrow" w:hAnsi="Arial Narrow" w:cs="Times New Roman"/>
          <w:sz w:val="18"/>
          <w:szCs w:val="20"/>
          <w:lang w:val="sr-Cyrl-BA"/>
        </w:rPr>
      </w:pPr>
    </w:p>
    <w:p w:rsidR="00B36B65" w:rsidRPr="00BB3616" w:rsidRDefault="00B36B65">
      <w:pPr>
        <w:rPr>
          <w:rFonts w:ascii="Arial Narrow" w:hAnsi="Arial Narrow" w:cs="Times New Roman"/>
          <w:sz w:val="18"/>
          <w:szCs w:val="20"/>
          <w:lang w:val="sr-Cyrl-BA"/>
        </w:rPr>
      </w:pPr>
    </w:p>
    <w:sectPr w:rsidR="00B36B65" w:rsidRPr="00BB3616" w:rsidSect="00073BE8">
      <w:footerReference w:type="default" r:id="rId10"/>
      <w:pgSz w:w="11906" w:h="16838"/>
      <w:pgMar w:top="851" w:right="567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ED8" w:rsidRDefault="00860ED8" w:rsidP="00662C2A">
      <w:pPr>
        <w:spacing w:after="0" w:line="240" w:lineRule="auto"/>
      </w:pPr>
      <w:r>
        <w:separator/>
      </w:r>
    </w:p>
  </w:endnote>
  <w:endnote w:type="continuationSeparator" w:id="0">
    <w:p w:rsidR="00860ED8" w:rsidRDefault="00860ED8" w:rsidP="00662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E6A" w:rsidRDefault="00A05E6A">
    <w:pPr>
      <w:pStyle w:val="Footer"/>
      <w:jc w:val="right"/>
    </w:pPr>
  </w:p>
  <w:p w:rsidR="00662C2A" w:rsidRDefault="00662C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ED8" w:rsidRDefault="00860ED8" w:rsidP="00662C2A">
      <w:pPr>
        <w:spacing w:after="0" w:line="240" w:lineRule="auto"/>
      </w:pPr>
      <w:r>
        <w:separator/>
      </w:r>
    </w:p>
  </w:footnote>
  <w:footnote w:type="continuationSeparator" w:id="0">
    <w:p w:rsidR="00860ED8" w:rsidRDefault="00860ED8" w:rsidP="00662C2A">
      <w:pPr>
        <w:spacing w:after="0" w:line="240" w:lineRule="auto"/>
      </w:pPr>
      <w:r>
        <w:continuationSeparator/>
      </w:r>
    </w:p>
  </w:footnote>
  <w:footnote w:id="1">
    <w:p w:rsidR="003B5A99" w:rsidRPr="00ED59F8" w:rsidRDefault="003B5A99" w:rsidP="00F2645F">
      <w:pPr>
        <w:pStyle w:val="FootnoteText"/>
        <w:rPr>
          <w:rFonts w:ascii="Arial Narrow" w:hAnsi="Arial Narrow" w:cs="Times New Roman"/>
          <w:sz w:val="16"/>
          <w:szCs w:val="16"/>
        </w:rPr>
      </w:pPr>
      <w:r>
        <w:rPr>
          <w:rStyle w:val="FootnoteReference"/>
        </w:rPr>
        <w:footnoteRef/>
      </w:r>
      <w:r w:rsidRPr="00BB3616">
        <w:rPr>
          <w:rFonts w:ascii="Arial Narrow" w:hAnsi="Arial Narrow" w:cs="Times New Roman"/>
          <w:sz w:val="16"/>
          <w:szCs w:val="16"/>
          <w:lang w:val="sr-Cyrl-BA"/>
        </w:rPr>
        <w:t xml:space="preserve">Коефицијент студентског 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оптерећења </w:t>
      </w:r>
      <w:r w:rsidRPr="00ED59F8">
        <w:rPr>
          <w:rFonts w:ascii="Arial Narrow" w:hAnsi="Arial Narrow" w:cs="Times New Roman"/>
          <w:sz w:val="16"/>
          <w:szCs w:val="16"/>
          <w:lang w:val="sr-Latn-BA"/>
        </w:rPr>
        <w:t>S</w:t>
      </w:r>
      <w:r w:rsidRPr="00ED59F8">
        <w:rPr>
          <w:rFonts w:ascii="Arial Narrow" w:hAnsi="Arial Narrow" w:cs="Times New Roman"/>
          <w:sz w:val="16"/>
          <w:szCs w:val="16"/>
          <w:vertAlign w:val="subscript"/>
          <w:lang w:val="sr-Latn-BA"/>
        </w:rPr>
        <w:t>o</w:t>
      </w:r>
      <w:r w:rsidRPr="00ED59F8">
        <w:rPr>
          <w:rFonts w:ascii="Arial Narrow" w:hAnsi="Arial Narrow" w:cs="Times New Roman"/>
          <w:sz w:val="16"/>
          <w:szCs w:val="16"/>
        </w:rPr>
        <w:t>се рачуна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 на сљедећи начин</w:t>
      </w:r>
      <w:r w:rsidRPr="00ED59F8">
        <w:rPr>
          <w:rFonts w:ascii="Arial Narrow" w:hAnsi="Arial Narrow" w:cs="Times New Roman"/>
          <w:sz w:val="16"/>
          <w:szCs w:val="16"/>
        </w:rPr>
        <w:t>:</w:t>
      </w:r>
    </w:p>
    <w:p w:rsidR="003B5A99" w:rsidRPr="00BB3616" w:rsidRDefault="003B5A99" w:rsidP="00F2645F">
      <w:pPr>
        <w:pStyle w:val="FootnoteText"/>
        <w:rPr>
          <w:rFonts w:ascii="Arial Narrow" w:hAnsi="Arial Narrow" w:cs="Times New Roman"/>
          <w:sz w:val="16"/>
          <w:szCs w:val="16"/>
          <w:lang w:val="sr-Cyrl-BA"/>
        </w:rPr>
      </w:pPr>
      <w:r w:rsidRPr="00ED59F8">
        <w:rPr>
          <w:rFonts w:ascii="Arial Narrow" w:hAnsi="Arial Narrow" w:cs="Times New Roman"/>
          <w:sz w:val="16"/>
          <w:szCs w:val="16"/>
        </w:rPr>
        <w:t xml:space="preserve">а) за студијске програме који 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не </w:t>
      </w:r>
      <w:r w:rsidRPr="00ED59F8">
        <w:rPr>
          <w:rFonts w:ascii="Arial Narrow" w:hAnsi="Arial Narrow" w:cs="Times New Roman"/>
          <w:sz w:val="16"/>
          <w:szCs w:val="16"/>
        </w:rPr>
        <w:t xml:space="preserve">иду на лиценцирање: </w:t>
      </w:r>
      <w:r w:rsidRPr="00ED59F8">
        <w:rPr>
          <w:rFonts w:ascii="Arial Narrow" w:hAnsi="Arial Narrow" w:cs="Times New Roman"/>
          <w:sz w:val="16"/>
          <w:szCs w:val="16"/>
          <w:lang w:val="sr-Latn-BA"/>
        </w:rPr>
        <w:t>S</w:t>
      </w:r>
      <w:r w:rsidRPr="00ED59F8">
        <w:rPr>
          <w:rFonts w:ascii="Arial Narrow" w:hAnsi="Arial Narrow" w:cs="Times New Roman"/>
          <w:sz w:val="16"/>
          <w:szCs w:val="16"/>
          <w:vertAlign w:val="subscript"/>
          <w:lang w:val="sr-Latn-BA"/>
        </w:rPr>
        <w:t>o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 = (укупно оптерећење у семестру за све предмете 900 </w:t>
      </w:r>
      <w:r w:rsidRPr="00ED59F8">
        <w:rPr>
          <w:rFonts w:ascii="Arial Narrow" w:hAnsi="Arial Narrow" w:cs="Times New Roman"/>
          <w:sz w:val="16"/>
          <w:szCs w:val="16"/>
          <w:lang w:val="sr-Latn-BA"/>
        </w:rPr>
        <w:t>h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 – укупно наставно оптерећење П+В у семестру за све предмете _____ </w:t>
      </w:r>
      <w:r w:rsidRPr="00ED59F8">
        <w:rPr>
          <w:rFonts w:ascii="Arial Narrow" w:hAnsi="Arial Narrow" w:cs="Times New Roman"/>
          <w:sz w:val="16"/>
          <w:szCs w:val="16"/>
          <w:lang w:val="sr-Latn-BA"/>
        </w:rPr>
        <w:t>h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>)/ укупно наставно оптерећење П+В у семестру</w:t>
      </w:r>
      <w:r w:rsidRPr="00BB3616">
        <w:rPr>
          <w:rFonts w:ascii="Arial Narrow" w:hAnsi="Arial Narrow" w:cs="Times New Roman"/>
          <w:sz w:val="16"/>
          <w:szCs w:val="16"/>
          <w:lang w:val="sr-Cyrl-BA"/>
        </w:rPr>
        <w:t xml:space="preserve"> за све предмете _____ </w:t>
      </w:r>
      <w:r w:rsidRPr="00BB3616">
        <w:rPr>
          <w:rFonts w:ascii="Arial Narrow" w:hAnsi="Arial Narrow" w:cs="Times New Roman"/>
          <w:sz w:val="16"/>
          <w:szCs w:val="16"/>
          <w:lang w:val="sr-Latn-BA"/>
        </w:rPr>
        <w:t>h</w:t>
      </w:r>
      <w:r w:rsidRPr="00BB3616">
        <w:rPr>
          <w:rFonts w:ascii="Arial Narrow" w:hAnsi="Arial Narrow" w:cs="Times New Roman"/>
          <w:sz w:val="16"/>
          <w:szCs w:val="16"/>
          <w:lang w:val="sr-Cyrl-BA"/>
        </w:rPr>
        <w:t xml:space="preserve"> = ____.</w:t>
      </w:r>
      <w:r w:rsidR="00696562">
        <w:rPr>
          <w:rFonts w:ascii="Arial Narrow" w:hAnsi="Arial Narrow" w:cs="Times New Roman"/>
          <w:sz w:val="16"/>
          <w:szCs w:val="16"/>
          <w:lang w:val="sr-Cyrl-BA"/>
        </w:rPr>
        <w:t xml:space="preserve"> Погледати садржај обрасца и објашњење.</w:t>
      </w:r>
    </w:p>
    <w:p w:rsidR="003B5A99" w:rsidRPr="00564658" w:rsidRDefault="003B5A99" w:rsidP="00F2645F">
      <w:pPr>
        <w:pStyle w:val="FootnoteText"/>
        <w:rPr>
          <w:sz w:val="16"/>
          <w:szCs w:val="16"/>
        </w:rPr>
      </w:pPr>
      <w:r w:rsidRPr="00BB3616">
        <w:rPr>
          <w:rFonts w:ascii="Arial Narrow" w:hAnsi="Arial Narrow" w:cs="Times New Roman"/>
          <w:sz w:val="16"/>
          <w:szCs w:val="16"/>
          <w:lang w:val="sr-Cyrl-BA"/>
        </w:rPr>
        <w:t xml:space="preserve">б) за студијске програме који иду на лиценцирање потребно је користити </w:t>
      </w:r>
      <w:r w:rsidR="00686EE2">
        <w:rPr>
          <w:rFonts w:ascii="Arial Narrow" w:hAnsi="Arial Narrow" w:cs="Times New Roman"/>
          <w:sz w:val="16"/>
          <w:szCs w:val="16"/>
          <w:lang w:val="sr-Cyrl-BA"/>
        </w:rPr>
        <w:t>садржај обрасца и објашњење</w:t>
      </w:r>
      <w:r w:rsidRPr="00BB3616">
        <w:rPr>
          <w:rFonts w:ascii="Arial Narrow" w:hAnsi="Arial Narrow" w:cs="Times New Roman"/>
          <w:sz w:val="16"/>
          <w:szCs w:val="16"/>
          <w:lang w:val="sr-Cyrl-BA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236EC6"/>
    <w:multiLevelType w:val="hybridMultilevel"/>
    <w:tmpl w:val="BF70E7BE"/>
    <w:lvl w:ilvl="0" w:tplc="60A63B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2CF"/>
    <w:rsid w:val="00005E54"/>
    <w:rsid w:val="00045978"/>
    <w:rsid w:val="00060A17"/>
    <w:rsid w:val="00073BE8"/>
    <w:rsid w:val="000C20EE"/>
    <w:rsid w:val="000C4C55"/>
    <w:rsid w:val="000E6CA4"/>
    <w:rsid w:val="001071BA"/>
    <w:rsid w:val="0011003C"/>
    <w:rsid w:val="00142472"/>
    <w:rsid w:val="001602E8"/>
    <w:rsid w:val="00191E6E"/>
    <w:rsid w:val="001B6A8D"/>
    <w:rsid w:val="001C0AB9"/>
    <w:rsid w:val="001E27BB"/>
    <w:rsid w:val="002573FE"/>
    <w:rsid w:val="00275302"/>
    <w:rsid w:val="002833F0"/>
    <w:rsid w:val="002971B8"/>
    <w:rsid w:val="002B0879"/>
    <w:rsid w:val="00322925"/>
    <w:rsid w:val="00355B14"/>
    <w:rsid w:val="0037103D"/>
    <w:rsid w:val="003848E7"/>
    <w:rsid w:val="003A52B9"/>
    <w:rsid w:val="003B5A99"/>
    <w:rsid w:val="0040161E"/>
    <w:rsid w:val="00421F85"/>
    <w:rsid w:val="0043206D"/>
    <w:rsid w:val="00446201"/>
    <w:rsid w:val="00487DAA"/>
    <w:rsid w:val="004E784B"/>
    <w:rsid w:val="00545329"/>
    <w:rsid w:val="00550AD9"/>
    <w:rsid w:val="00564658"/>
    <w:rsid w:val="00581BDB"/>
    <w:rsid w:val="00592CFD"/>
    <w:rsid w:val="005B5014"/>
    <w:rsid w:val="00620598"/>
    <w:rsid w:val="00621E22"/>
    <w:rsid w:val="00662C2A"/>
    <w:rsid w:val="00686EE2"/>
    <w:rsid w:val="00696562"/>
    <w:rsid w:val="006F0D88"/>
    <w:rsid w:val="00707181"/>
    <w:rsid w:val="00720EA3"/>
    <w:rsid w:val="00741E90"/>
    <w:rsid w:val="007A5112"/>
    <w:rsid w:val="007A7335"/>
    <w:rsid w:val="007D4D9B"/>
    <w:rsid w:val="00817290"/>
    <w:rsid w:val="00834BB9"/>
    <w:rsid w:val="00860ED8"/>
    <w:rsid w:val="008A5AAE"/>
    <w:rsid w:val="008D5263"/>
    <w:rsid w:val="008E6F9C"/>
    <w:rsid w:val="008F14D9"/>
    <w:rsid w:val="008F54FF"/>
    <w:rsid w:val="009275F5"/>
    <w:rsid w:val="00946D9E"/>
    <w:rsid w:val="00953D0B"/>
    <w:rsid w:val="00964A76"/>
    <w:rsid w:val="009C12A9"/>
    <w:rsid w:val="009C6099"/>
    <w:rsid w:val="00A05E6A"/>
    <w:rsid w:val="00A255BB"/>
    <w:rsid w:val="00A45AB1"/>
    <w:rsid w:val="00A6669B"/>
    <w:rsid w:val="00A8544E"/>
    <w:rsid w:val="00A96387"/>
    <w:rsid w:val="00AC1498"/>
    <w:rsid w:val="00AD6782"/>
    <w:rsid w:val="00AF6F4F"/>
    <w:rsid w:val="00B237FA"/>
    <w:rsid w:val="00B27FCB"/>
    <w:rsid w:val="00B36B65"/>
    <w:rsid w:val="00B41027"/>
    <w:rsid w:val="00B732CF"/>
    <w:rsid w:val="00B73D94"/>
    <w:rsid w:val="00B91E28"/>
    <w:rsid w:val="00B94753"/>
    <w:rsid w:val="00BB3616"/>
    <w:rsid w:val="00BB5AFF"/>
    <w:rsid w:val="00C36E2B"/>
    <w:rsid w:val="00C85CCF"/>
    <w:rsid w:val="00C93003"/>
    <w:rsid w:val="00CB3299"/>
    <w:rsid w:val="00CB7036"/>
    <w:rsid w:val="00CC6752"/>
    <w:rsid w:val="00CC7446"/>
    <w:rsid w:val="00CD1242"/>
    <w:rsid w:val="00D2495A"/>
    <w:rsid w:val="00D31603"/>
    <w:rsid w:val="00D4285C"/>
    <w:rsid w:val="00D86FF0"/>
    <w:rsid w:val="00D93B3E"/>
    <w:rsid w:val="00DC452B"/>
    <w:rsid w:val="00DD4ACE"/>
    <w:rsid w:val="00DD7AE0"/>
    <w:rsid w:val="00DF29EF"/>
    <w:rsid w:val="00E50261"/>
    <w:rsid w:val="00E579B5"/>
    <w:rsid w:val="00E72E4F"/>
    <w:rsid w:val="00E77298"/>
    <w:rsid w:val="00ED59F8"/>
    <w:rsid w:val="00F102C5"/>
    <w:rsid w:val="00FC0946"/>
    <w:rsid w:val="00FE2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263"/>
  </w:style>
  <w:style w:type="paragraph" w:styleId="Heading2">
    <w:name w:val="heading 2"/>
    <w:basedOn w:val="Normal"/>
    <w:next w:val="Normal"/>
    <w:link w:val="Heading2Char"/>
    <w:uiPriority w:val="9"/>
    <w:qFormat/>
    <w:rsid w:val="003B5A9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6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55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C2A"/>
  </w:style>
  <w:style w:type="paragraph" w:styleId="Footer">
    <w:name w:val="footer"/>
    <w:basedOn w:val="Normal"/>
    <w:link w:val="Footer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C2A"/>
  </w:style>
  <w:style w:type="paragraph" w:styleId="BalloonText">
    <w:name w:val="Balloon Text"/>
    <w:basedOn w:val="Normal"/>
    <w:link w:val="BalloonTextChar"/>
    <w:uiPriority w:val="99"/>
    <w:semiHidden/>
    <w:unhideWhenUsed/>
    <w:rsid w:val="00421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F8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2C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2C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2CFD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3B5A99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263"/>
  </w:style>
  <w:style w:type="paragraph" w:styleId="Heading2">
    <w:name w:val="heading 2"/>
    <w:basedOn w:val="Normal"/>
    <w:next w:val="Normal"/>
    <w:link w:val="Heading2Char"/>
    <w:uiPriority w:val="9"/>
    <w:qFormat/>
    <w:rsid w:val="003B5A9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6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55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C2A"/>
  </w:style>
  <w:style w:type="paragraph" w:styleId="Footer">
    <w:name w:val="footer"/>
    <w:basedOn w:val="Normal"/>
    <w:link w:val="Footer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C2A"/>
  </w:style>
  <w:style w:type="paragraph" w:styleId="BalloonText">
    <w:name w:val="Balloon Text"/>
    <w:basedOn w:val="Normal"/>
    <w:link w:val="BalloonTextChar"/>
    <w:uiPriority w:val="99"/>
    <w:semiHidden/>
    <w:unhideWhenUsed/>
    <w:rsid w:val="00421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F8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2C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2C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2CFD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3B5A99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3B3C12C4-1591-4086-B9A6-5E5C9DC8C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2</cp:revision>
  <cp:lastPrinted>2016-06-01T08:13:00Z</cp:lastPrinted>
  <dcterms:created xsi:type="dcterms:W3CDTF">2019-03-06T11:59:00Z</dcterms:created>
  <dcterms:modified xsi:type="dcterms:W3CDTF">2019-03-06T11:59:00Z</dcterms:modified>
</cp:coreProperties>
</file>