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FC22B1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22B1" w:rsidRDefault="00FC22B1" w:rsidP="00B950A4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  <w:lang w:val="sr-Cyrl-CS"/>
              </w:rPr>
              <w:t>СТЕЧАЈНО ПРАВО</w:t>
            </w:r>
          </w:p>
        </w:tc>
      </w:tr>
      <w:tr w:rsidR="00FC22B1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 + В)</w:t>
            </w:r>
          </w:p>
        </w:tc>
      </w:tr>
      <w:tr w:rsidR="00FC22B1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</w:pPr>
            <w:r>
              <w:t xml:space="preserve">IX </w:t>
            </w:r>
            <w:proofErr w:type="spellStart"/>
            <w:r>
              <w:t>или</w:t>
            </w:r>
            <w:proofErr w:type="spellEnd"/>
            <w:r>
              <w:t xml:space="preserve"> X (M–I </w:t>
            </w:r>
            <w:proofErr w:type="spellStart"/>
            <w:r>
              <w:t>или</w:t>
            </w:r>
            <w:proofErr w:type="spellEnd"/>
            <w:r>
              <w:t xml:space="preserve">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2B1" w:rsidRDefault="00FC22B1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  <w:r>
              <w:t>2 В</w:t>
            </w:r>
          </w:p>
        </w:tc>
      </w:tr>
      <w:tr w:rsidR="00FC22B1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center"/>
            </w:pPr>
          </w:p>
        </w:tc>
      </w:tr>
      <w:tr w:rsidR="00FC22B1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циклус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мастер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Пословно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- стицање основних знања о специфичним правним правилима, која уређују стечајно право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изучавање разлога који су условили усвајање и имплеметацију одговарајућих правних правила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разумијевање политике и циљева који усмјеравају развој стечајног права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анализа могућих начина за постизање циљева политике правног уређења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 xml:space="preserve">- схватање нужности и корисности успостављања ефикасне стечајне процедуре  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стицање општег знања о регулативи стечаја на нивоу ЕУ и његово поређење са рјешењима усвојеним у Републици Српској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развијање свијести о значају стечаја за читаву привреду једне земље</w:t>
            </w:r>
          </w:p>
          <w:p w:rsidR="00FC22B1" w:rsidRDefault="00FC22B1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lang w:val="sr-Cyrl-CS"/>
              </w:rPr>
              <w:t>- развијање способности за примјену свих знања стечених на курсу у пракси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стечајног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>П</w:t>
            </w:r>
            <w:r>
              <w:rPr>
                <w:i/>
                <w:sz w:val="20"/>
                <w:lang w:val="ru-RU"/>
              </w:rPr>
              <w:t>редавања, вјежбе, семинарски радови (есеји), студијска група, консултације, рјешавање замишљених проблема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C22B1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FC22B1" w:rsidRDefault="00FC22B1" w:rsidP="00B950A4">
            <w:pPr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Курс је усмјерен ка анализи домаћих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 упоредних и наднационалних правних правила којима се уређују сва правно релевантна питања стечајног права. Стечајно право у себи обједињује материјалноправне и процесноправне аспекте. Осим анализе правних правила, курс ће пружити и одговарајућу теоријску димензију, која објашњава разлоге постојања рјешења одређене садржине. Упоредноправна анализа ће омогућити студентима да позитивна решења пореде са рјешењима других модерних законодавстава. </w:t>
            </w:r>
          </w:p>
          <w:p w:rsidR="00FC22B1" w:rsidRDefault="00FC22B1" w:rsidP="00B950A4">
            <w:pPr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Основни методи рада са студентима на предавањима биће позитивноправни метод, у оквиру кога се издвајају нормативни, догматски, систематски и циљни, историјскоправни метод (на примјер, у виду историјата стечајног права) и упоредноправни метод. Посебна пажња ће бити посвећена судској пракси, како домаћој, тако и страној. </w:t>
            </w:r>
          </w:p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>Данас је велики значај стечајног права, као гране права. Прво, стечајно право спада у обавезну материју за полагање правосудног испита. Друго, већина правника који се запошљавају у привреди или се њом баве у судству или адвокатури, често долазе у контакт са бројним проблемима стечајног права. Треће, на бројним савјетовањима правника у посљедњих неколико година исказано је велико интересовање практичара и теоретичара за ову грану права. Мноштво научних радова и судских ставова из области стечајног права су најбоља препорука за овај курс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:rsidR="00FC22B1" w:rsidRDefault="00FC22B1" w:rsidP="00B950A4">
            <w:pPr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sr-Cyrl-CS"/>
              </w:rPr>
              <w:t xml:space="preserve"> УВОД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sr-Cyrl-CS"/>
              </w:rPr>
              <w:t xml:space="preserve"> ПОЈАМ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  <w:lang w:val="sr-Cyrl-CS"/>
              </w:rPr>
              <w:t xml:space="preserve"> ЦИЉЕВИ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  <w:lang w:val="sr-Cyrl-CS"/>
              </w:rPr>
              <w:t xml:space="preserve"> ВРСТЕ СТЕЧАЈА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sr-Cyrl-CS"/>
              </w:rPr>
              <w:t xml:space="preserve"> ОДНОС СТЕЧАЈНОГ ПРАВА СА ДРУГИМ СРОДНИМ ГРАНАМА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ИЗВОРИ СТЕЧАЈНОГ ПРАВА</w:t>
            </w:r>
          </w:p>
          <w:p w:rsidR="00FC22B1" w:rsidRDefault="00FC22B1" w:rsidP="00FC22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Национални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извори</w:t>
            </w:r>
            <w:proofErr w:type="spellEnd"/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>Међународни извори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НАСТАНАК И РАЗВОЈ СТЕЧАЈНОГ ПРАВА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VIII</w:t>
            </w:r>
            <w:r>
              <w:rPr>
                <w:sz w:val="20"/>
                <w:szCs w:val="20"/>
                <w:lang w:val="ru-RU"/>
              </w:rPr>
              <w:t xml:space="preserve"> СТЕЧАЈНИ ПРИНЦИПИ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IX</w:t>
            </w:r>
            <w:r>
              <w:rPr>
                <w:sz w:val="20"/>
                <w:szCs w:val="20"/>
                <w:lang w:val="ru-RU"/>
              </w:rPr>
              <w:t xml:space="preserve"> СТЕЧАЈНИ ДУЖНИК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sr-Cyrl-CS"/>
              </w:rPr>
              <w:t xml:space="preserve"> ПОВЕРИОЦИ У СТЕЧАЈУ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1. Појам и врсте поверилаца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2. Стечајни повериоци</w:t>
            </w:r>
          </w:p>
          <w:p w:rsidR="00FC22B1" w:rsidRDefault="00FC22B1" w:rsidP="00B95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3. Повериоци стечајне масе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sz w:val="20"/>
                <w:szCs w:val="20"/>
                <w:lang w:val="sr-Cyrl-CS"/>
              </w:rPr>
              <w:t>Излучни повериоци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ab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Cyrl-CS"/>
              </w:rPr>
              <w:t xml:space="preserve">. Разлучни повериоци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6. Стечајни исплатни редови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</w:t>
            </w:r>
            <w:r>
              <w:rPr>
                <w:sz w:val="20"/>
                <w:szCs w:val="20"/>
                <w:lang w:val="sr-Cyrl-CS"/>
              </w:rPr>
              <w:t xml:space="preserve"> ОРГАНИ СТЕЧАЈНОГ ПОСТУПКА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1. Стечајни судија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Стечајни управник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Скупштина поверилаца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4. Одбор поверилаца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XII</w:t>
            </w:r>
            <w:r>
              <w:rPr>
                <w:sz w:val="20"/>
                <w:szCs w:val="20"/>
                <w:lang w:val="sr-Cyrl-CS"/>
              </w:rPr>
              <w:t xml:space="preserve"> УСЛОВИ ЗА ОТВАРАЊЕ СТЕЧАЈНОГ ПОСТУПКА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 xml:space="preserve">1. Стечајна способност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Стечајни разлог (материјално-правни услови)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Предлог за отварање стечајног поступка (формално- правни услови)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4. Стечајне препреке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XIII</w:t>
            </w:r>
            <w:r>
              <w:rPr>
                <w:sz w:val="20"/>
                <w:szCs w:val="20"/>
                <w:lang w:val="sr-Cyrl-CS"/>
              </w:rPr>
              <w:t xml:space="preserve"> ОПШТИ ПОГЛЕД НА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XIV</w:t>
            </w:r>
            <w:r>
              <w:rPr>
                <w:sz w:val="20"/>
                <w:szCs w:val="20"/>
                <w:lang w:val="sr-Cyrl-CS"/>
              </w:rPr>
              <w:t xml:space="preserve"> ПРЕТХОДНИ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</w:t>
            </w:r>
            <w:r>
              <w:rPr>
                <w:sz w:val="20"/>
                <w:szCs w:val="20"/>
                <w:lang w:val="sr-Cyrl-CS"/>
              </w:rPr>
              <w:t xml:space="preserve"> ГЛАВНИ СТЕЧАЈНИ ПОСТУПАК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</w:t>
            </w:r>
            <w:r>
              <w:rPr>
                <w:sz w:val="20"/>
                <w:szCs w:val="20"/>
                <w:lang w:val="sr-Cyrl-CS"/>
              </w:rPr>
              <w:t xml:space="preserve"> ПОСЛЕДИЦЕ ОТВАРАЊА СТЕЧАЈНОГ ПОСТУПКА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1. Општа разматрања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2. Последице на статус стечајног дужника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3. Последице на потраживања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4. Процесноправне последице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5. Последице на правне послове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XVII</w:t>
            </w:r>
            <w:r>
              <w:rPr>
                <w:sz w:val="20"/>
                <w:szCs w:val="20"/>
                <w:lang w:val="sr-Cyrl-CS"/>
              </w:rPr>
              <w:t xml:space="preserve"> СТЕЧАЈНА МАСА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XVIII</w:t>
            </w:r>
            <w:r>
              <w:rPr>
                <w:sz w:val="20"/>
                <w:szCs w:val="20"/>
                <w:lang w:val="sr-Cyrl-CS"/>
              </w:rPr>
              <w:t xml:space="preserve"> ПРИЈАВЉИВАЊЕ И УТВРЂИВАЊЕ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1. Пријављивање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Испитивање потраживања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Поступак са оспореним потраживањима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XIX</w:t>
            </w:r>
            <w:r>
              <w:rPr>
                <w:sz w:val="20"/>
                <w:szCs w:val="20"/>
                <w:lang w:val="sr-Cyrl-CS"/>
              </w:rPr>
              <w:t xml:space="preserve"> ПОБИЈАЊЕ ПРАВНИХ РАДЊИ СТЕЧАЈНОГ ДУЖНИКА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УНОВЧЕЊЕ СТЕЧАЈНЕ МАСЕ 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ДЕОБА И НАМИРЕЊЕ ПОВЕРИЛАЦА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XXII</w:t>
            </w:r>
            <w:r>
              <w:rPr>
                <w:sz w:val="20"/>
                <w:szCs w:val="20"/>
                <w:lang w:val="sr-Cyrl-CS"/>
              </w:rPr>
              <w:t xml:space="preserve"> ЗАКЉУЧЕЊЕ СТЕЧАЈНОГ ПОСТУПКА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XXIII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РЕОРГАНИЗАЦИЈА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XXIV</w:t>
            </w:r>
            <w:r>
              <w:rPr>
                <w:sz w:val="20"/>
                <w:szCs w:val="20"/>
                <w:lang w:val="sr-Cyrl-CS"/>
              </w:rPr>
              <w:t xml:space="preserve"> СТЕЧАЈНО КРИВИЧНО ПРАВО</w:t>
            </w:r>
          </w:p>
          <w:p w:rsidR="00FC22B1" w:rsidRDefault="00FC22B1" w:rsidP="00B950A4">
            <w:pPr>
              <w:spacing w:before="40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XXV</w:t>
            </w:r>
            <w:r>
              <w:rPr>
                <w:sz w:val="20"/>
                <w:szCs w:val="20"/>
                <w:lang w:val="sr-Cyrl-CS"/>
              </w:rPr>
              <w:t xml:space="preserve"> ПОСЕБНИ СТЕЧАЈНИ ПОСТУПЦИ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 xml:space="preserve">1. Стечај над имовином предузетника 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2. Стечај банака</w:t>
            </w:r>
          </w:p>
          <w:p w:rsidR="00FC22B1" w:rsidRDefault="00FC22B1" w:rsidP="00B950A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  <w:t>3. Стечај друштава за осигурање</w:t>
            </w:r>
          </w:p>
          <w:p w:rsidR="00FC22B1" w:rsidRDefault="00FC22B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XXVI</w:t>
            </w:r>
            <w:r>
              <w:rPr>
                <w:sz w:val="20"/>
                <w:szCs w:val="20"/>
                <w:lang w:val="ru-RU"/>
              </w:rPr>
              <w:t xml:space="preserve"> СТЕЧАЈНИ ПОСТУПАК СА ЕЛЕМЕНТОМ ИНОСТРАНОСТИ</w:t>
            </w:r>
          </w:p>
        </w:tc>
      </w:tr>
      <w:tr w:rsidR="00FC22B1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lastRenderedPageBreak/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sr-Cyrl-CS"/>
              </w:rPr>
              <w:t xml:space="preserve">1. Гордана Илић-Попов, Небојша Јовановић, Јован Јовановић (уредници), Приручник за полагање испита за стечајне управнике, </w:t>
            </w:r>
            <w:r>
              <w:rPr>
                <w:i/>
                <w:color w:val="000000"/>
                <w:sz w:val="20"/>
                <w:szCs w:val="20"/>
                <w:lang w:val="de-DE"/>
              </w:rPr>
              <w:t>Intermex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, Београд, 2006, стр. 135-413,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Михаило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Велимировић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Владимир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Чоловић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Слободан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Спасић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Недељко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Милијевић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Актуелна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питања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Бања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Лука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2008,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Дијана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Марковић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Бајаловић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привредних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друштава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Источно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Сарајево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2011,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421-457,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Гордана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Ајншпилер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Поповић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Повериоци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као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подносиоци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предлога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покретање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поступка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привреда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4-6/2011,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303-315,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Јасница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Гарашић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Сличности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разлике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законском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одређењу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међународне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надлежности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проведбу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главног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поступка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хрватског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српском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у: VI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Традиционално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саветовање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правосуђа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Вршац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2009” –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приватизација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Београд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2009,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185-203,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Небојша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Јовановић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Оспорљивост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извршних</w:t>
            </w:r>
            <w:proofErr w:type="spellEnd"/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потраживања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привреда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10-12/2010,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21-40,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Вук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Принцип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чисте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универзалности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међународном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Зборник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факултета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Новом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Саду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2/2013,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261-278,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Вук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Дилеме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вези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појмом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неизвршених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двостранообавезних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уговора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привреда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5-8/2009,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410-432,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Вук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Лична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управа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дужника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lege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ferenda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Зборник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прве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међународне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конференције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земаља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Југоисточне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Европе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Савремене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тенденције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међународном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улога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lastRenderedPageBreak/>
              <w:t>управника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Београд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2009,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244-257,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Марко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Положај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заложних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хипотекарних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“)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поверилаца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поступку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привреда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4-6/2014,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Марко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Правни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третман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камата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нашем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привреда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4-6/2012,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285-304,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12.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Мирјана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Стечајноправне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последице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неовлашћеног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отуђења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излучног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у: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Светислав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Табороши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уредник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хамонизација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ЕУ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прилози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пројекту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2010),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72-86,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13.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Бранко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Радуловић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„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Унапред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припремљени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планови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реорганизације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Републици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Србији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упоредно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правна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емпиријска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анализа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“, у: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Вук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Радовић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уредник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Усклађивање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пословног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правом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уније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(2013),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Правни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факултет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Универзитета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Београду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2013,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56-106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1. </w:t>
            </w:r>
            <w:r>
              <w:rPr>
                <w:i/>
                <w:sz w:val="20"/>
                <w:szCs w:val="20"/>
                <w:lang w:val="ru-RU"/>
              </w:rPr>
              <w:t xml:space="preserve">Драгиша Б. Слијепчевић, Слободан Спасић, Коментар Закона о стечајном поступку, </w:t>
            </w:r>
            <w:proofErr w:type="spellStart"/>
            <w:r>
              <w:rPr>
                <w:i/>
                <w:sz w:val="20"/>
                <w:szCs w:val="20"/>
              </w:rPr>
              <w:t>Ces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Mecon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  <w:lang w:val="sr-Cyrl-CS"/>
              </w:rPr>
              <w:t>Београд,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2. Михаило Велимировић, Стечајно право, </w:t>
            </w:r>
            <w:r>
              <w:rPr>
                <w:i/>
                <w:sz w:val="20"/>
                <w:szCs w:val="20"/>
              </w:rPr>
              <w:t>Symbol</w:t>
            </w:r>
            <w:r>
              <w:rPr>
                <w:i/>
                <w:sz w:val="20"/>
                <w:szCs w:val="20"/>
                <w:lang w:val="sr-Latn-CS"/>
              </w:rPr>
              <w:t xml:space="preserve">, </w:t>
            </w:r>
            <w:r>
              <w:rPr>
                <w:i/>
                <w:sz w:val="20"/>
                <w:szCs w:val="20"/>
                <w:lang w:val="sr-Cyrl-CS"/>
              </w:rPr>
              <w:t>Нови Сад, 2004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3. </w:t>
            </w:r>
            <w:r>
              <w:rPr>
                <w:i/>
                <w:sz w:val="20"/>
                <w:szCs w:val="20"/>
                <w:lang w:val="ru-RU"/>
              </w:rPr>
              <w:t xml:space="preserve">Мило Стевановић, Приручник за стечајне управнике, </w:t>
            </w:r>
            <w:r>
              <w:rPr>
                <w:i/>
                <w:sz w:val="20"/>
                <w:szCs w:val="20"/>
              </w:rPr>
              <w:t>USAID</w:t>
            </w:r>
            <w:r>
              <w:rPr>
                <w:i/>
                <w:sz w:val="20"/>
                <w:szCs w:val="20"/>
                <w:lang w:val="ru-RU"/>
              </w:rPr>
              <w:t xml:space="preserve">, Београд, </w:t>
            </w:r>
            <w:r>
              <w:rPr>
                <w:i/>
                <w:sz w:val="20"/>
                <w:szCs w:val="20"/>
                <w:lang w:val="sr-Cyrl-CS"/>
              </w:rPr>
              <w:t>2005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4. Вук Радовић, Индивидуални стечај, Досије, Београд,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5. Милена Јовановић </w:t>
            </w:r>
            <w:proofErr w:type="spellStart"/>
            <w:r>
              <w:rPr>
                <w:i/>
                <w:sz w:val="20"/>
                <w:szCs w:val="20"/>
              </w:rPr>
              <w:t>Zatilla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, Владимир Чоловић, Стечајно право, Досије, Београд, 2007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6. </w:t>
            </w:r>
            <w:r>
              <w:rPr>
                <w:i/>
                <w:sz w:val="20"/>
                <w:szCs w:val="20"/>
                <w:lang w:val="sr-Cyrl-CS"/>
              </w:rPr>
              <w:t>Владимир Чоловић, Међународни стечај, 2006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7. </w:t>
            </w:r>
            <w:r>
              <w:rPr>
                <w:i/>
                <w:sz w:val="20"/>
                <w:szCs w:val="20"/>
              </w:rPr>
              <w:t>Ian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Fletcher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Law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Insolvency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Sweet</w:t>
            </w:r>
            <w:r>
              <w:rPr>
                <w:i/>
                <w:sz w:val="20"/>
                <w:szCs w:val="20"/>
                <w:lang w:val="sr-Cyrl-CS"/>
              </w:rPr>
              <w:t xml:space="preserve"> &amp; </w:t>
            </w:r>
            <w:r>
              <w:rPr>
                <w:i/>
                <w:sz w:val="20"/>
                <w:szCs w:val="20"/>
              </w:rPr>
              <w:t>Maxwell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8. </w:t>
            </w:r>
            <w:r>
              <w:rPr>
                <w:i/>
                <w:sz w:val="20"/>
                <w:szCs w:val="20"/>
              </w:rPr>
              <w:t>David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Epstein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Steve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Nickles</w:t>
            </w:r>
            <w:proofErr w:type="spellEnd"/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James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J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</w:rPr>
              <w:t>White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Bankruptcy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WEST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Group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sz w:val="20"/>
                    <w:szCs w:val="20"/>
                  </w:rPr>
                  <w:t>St</w:t>
                </w:r>
                <w:r>
                  <w:rPr>
                    <w:i/>
                    <w:sz w:val="20"/>
                    <w:szCs w:val="20"/>
                    <w:lang w:val="sr-Cyrl-CS"/>
                  </w:rPr>
                  <w:t xml:space="preserve">. </w:t>
                </w:r>
                <w:r>
                  <w:rPr>
                    <w:i/>
                    <w:sz w:val="20"/>
                    <w:szCs w:val="20"/>
                  </w:rPr>
                  <w:t>Paul</w:t>
                </w:r>
              </w:smartTag>
              <w:r>
                <w:rPr>
                  <w:i/>
                  <w:sz w:val="20"/>
                  <w:szCs w:val="20"/>
                  <w:lang w:val="sr-Cyrl-CS"/>
                </w:rPr>
                <w:t xml:space="preserve">, </w:t>
              </w:r>
              <w:proofErr w:type="spellStart"/>
              <w:smartTag w:uri="urn:schemas-microsoft-com:office:smarttags" w:element="State">
                <w:r>
                  <w:rPr>
                    <w:i/>
                    <w:sz w:val="20"/>
                    <w:szCs w:val="20"/>
                  </w:rPr>
                  <w:t>Minn</w:t>
                </w:r>
                <w:proofErr w:type="spellEnd"/>
                <w:r>
                  <w:rPr>
                    <w:i/>
                    <w:sz w:val="20"/>
                    <w:szCs w:val="20"/>
                    <w:lang w:val="sr-Cyrl-CS"/>
                  </w:rPr>
                  <w:t>.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1993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9. </w:t>
            </w:r>
            <w:r>
              <w:rPr>
                <w:i/>
                <w:sz w:val="20"/>
                <w:szCs w:val="20"/>
              </w:rPr>
              <w:t>Charles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Jordan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Tabb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Law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Bankruptcy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Foundation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</w:rPr>
              <w:t>Press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  <w:sz w:val="20"/>
                    <w:szCs w:val="20"/>
                  </w:rPr>
                  <w:t>New</w:t>
                </w:r>
                <w:r>
                  <w:rPr>
                    <w:i/>
                    <w:sz w:val="20"/>
                    <w:szCs w:val="20"/>
                    <w:lang w:val="sr-Cyrl-CS"/>
                  </w:rPr>
                  <w:t xml:space="preserve"> </w:t>
                </w:r>
                <w:r>
                  <w:rPr>
                    <w:i/>
                    <w:sz w:val="20"/>
                    <w:szCs w:val="20"/>
                  </w:rPr>
                  <w:t>York</w:t>
                </w:r>
              </w:smartTag>
            </w:smartTag>
            <w:r>
              <w:rPr>
                <w:i/>
                <w:sz w:val="20"/>
                <w:szCs w:val="20"/>
                <w:lang w:val="sr-Cyrl-CS"/>
              </w:rPr>
              <w:t>, 1997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10. </w:t>
            </w:r>
            <w:r>
              <w:rPr>
                <w:i/>
                <w:sz w:val="20"/>
                <w:szCs w:val="20"/>
              </w:rPr>
              <w:t xml:space="preserve">Thomas H. Jackson, The Logic and Limits of Bankruptcy Law,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  <w:sz w:val="20"/>
                    <w:szCs w:val="20"/>
                  </w:rPr>
                  <w:t>Harvard</w:t>
                </w:r>
              </w:smartTag>
              <w:r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i/>
                <w:sz w:val="20"/>
                <w:szCs w:val="20"/>
              </w:rPr>
              <w:t xml:space="preserve"> Press, </w:t>
            </w:r>
            <w:r>
              <w:rPr>
                <w:i/>
                <w:sz w:val="20"/>
                <w:szCs w:val="20"/>
                <w:lang w:val="sr-Cyrl-CS"/>
              </w:rPr>
              <w:t>1986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11. </w:t>
            </w:r>
            <w:r>
              <w:rPr>
                <w:i/>
                <w:sz w:val="20"/>
                <w:szCs w:val="20"/>
                <w:lang w:val="de-DE"/>
              </w:rPr>
              <w:t>Walter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>Zimmermann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Insolvenzrecht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C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  <w:lang w:val="de-DE"/>
              </w:rPr>
              <w:t>F</w:t>
            </w:r>
            <w:r>
              <w:rPr>
                <w:i/>
                <w:sz w:val="20"/>
                <w:szCs w:val="20"/>
                <w:lang w:val="sr-Cyrl-CS"/>
              </w:rPr>
              <w:t xml:space="preserve">. </w:t>
            </w:r>
            <w:r>
              <w:rPr>
                <w:i/>
                <w:sz w:val="20"/>
                <w:szCs w:val="20"/>
                <w:lang w:val="de-DE"/>
              </w:rPr>
              <w:t>M</w:t>
            </w:r>
            <w:r>
              <w:rPr>
                <w:i/>
                <w:sz w:val="20"/>
                <w:szCs w:val="20"/>
                <w:lang w:val="sr-Cyrl-CS"/>
              </w:rPr>
              <w:t>ü</w:t>
            </w:r>
            <w:r>
              <w:rPr>
                <w:i/>
                <w:sz w:val="20"/>
                <w:szCs w:val="20"/>
                <w:lang w:val="de-DE"/>
              </w:rPr>
              <w:t>ller</w:t>
            </w:r>
            <w:r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>Verlag</w:t>
            </w:r>
            <w:r>
              <w:rPr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i/>
                <w:sz w:val="20"/>
                <w:szCs w:val="20"/>
                <w:lang w:val="de-DE"/>
              </w:rPr>
              <w:t>Heidelberg</w:t>
            </w:r>
            <w:r>
              <w:rPr>
                <w:i/>
                <w:sz w:val="20"/>
                <w:szCs w:val="20"/>
                <w:lang w:val="sr-Cyrl-CS"/>
              </w:rPr>
              <w:t xml:space="preserve">, 4. </w:t>
            </w:r>
            <w:r>
              <w:rPr>
                <w:i/>
                <w:sz w:val="20"/>
                <w:szCs w:val="20"/>
                <w:lang w:val="de-DE"/>
              </w:rPr>
              <w:t>Auflage</w:t>
            </w:r>
            <w:r>
              <w:rPr>
                <w:i/>
                <w:sz w:val="20"/>
                <w:szCs w:val="20"/>
                <w:lang w:val="sr-Cyrl-CS"/>
              </w:rPr>
              <w:t>, 2001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12. </w:t>
            </w:r>
            <w:r>
              <w:rPr>
                <w:i/>
                <w:sz w:val="20"/>
                <w:szCs w:val="20"/>
                <w:lang w:val="de-DE"/>
              </w:rPr>
              <w:t>Ulrich Föerste, Insolvenzrecht, Verlag C. H. Beck, München, 4. Auflage, 2008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Прописи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FC22B1" w:rsidRDefault="00FC22B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>Закон о стечајном поступку, Службени гласник Републике Српске, бр. 67/02; 77/02; 38/03; 96/03; 68/07; 12/10 и 16/10.</w:t>
            </w:r>
          </w:p>
        </w:tc>
      </w:tr>
      <w:tr w:rsidR="00FC22B1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B950A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Провјера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оцјењивање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вршиће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основу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остварених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резултата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току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семестра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колоквијуми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семинарски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пристуство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настави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вјежбама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)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испита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2B1" w:rsidRDefault="00FC22B1" w:rsidP="0062752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Проф. др Ранка Рачић, </w:t>
            </w:r>
            <w:r w:rsidR="0062752D">
              <w:rPr>
                <w:i/>
                <w:sz w:val="20"/>
                <w:szCs w:val="20"/>
                <w:lang w:val="sr-Cyrl-CS"/>
              </w:rPr>
              <w:t>Доц. др Дамјан Даниловић.</w:t>
            </w:r>
            <w:bookmarkStart w:id="0" w:name="_GoBack"/>
            <w:bookmarkEnd w:id="0"/>
          </w:p>
        </w:tc>
      </w:tr>
      <w:tr w:rsidR="00FC22B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22B1" w:rsidRDefault="00FC22B1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EB023D" w:rsidRDefault="0062752D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B60"/>
    <w:multiLevelType w:val="hybridMultilevel"/>
    <w:tmpl w:val="09960A54"/>
    <w:lvl w:ilvl="0" w:tplc="A9B8AD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1" w:tplc="081A0019">
      <w:start w:val="1"/>
      <w:numFmt w:val="lowerLetter"/>
      <w:lvlText w:val="%2."/>
      <w:lvlJc w:val="left"/>
      <w:pPr>
        <w:ind w:left="1800" w:hanging="360"/>
      </w:pPr>
    </w:lvl>
    <w:lvl w:ilvl="2" w:tplc="081A001B">
      <w:start w:val="1"/>
      <w:numFmt w:val="lowerRoman"/>
      <w:lvlText w:val="%3."/>
      <w:lvlJc w:val="right"/>
      <w:pPr>
        <w:ind w:left="2520" w:hanging="180"/>
      </w:pPr>
    </w:lvl>
    <w:lvl w:ilvl="3" w:tplc="081A000F">
      <w:start w:val="1"/>
      <w:numFmt w:val="decimal"/>
      <w:lvlText w:val="%4."/>
      <w:lvlJc w:val="left"/>
      <w:pPr>
        <w:ind w:left="3240" w:hanging="360"/>
      </w:pPr>
    </w:lvl>
    <w:lvl w:ilvl="4" w:tplc="081A0019">
      <w:start w:val="1"/>
      <w:numFmt w:val="lowerLetter"/>
      <w:lvlText w:val="%5."/>
      <w:lvlJc w:val="left"/>
      <w:pPr>
        <w:ind w:left="3960" w:hanging="360"/>
      </w:pPr>
    </w:lvl>
    <w:lvl w:ilvl="5" w:tplc="081A001B">
      <w:start w:val="1"/>
      <w:numFmt w:val="lowerRoman"/>
      <w:lvlText w:val="%6."/>
      <w:lvlJc w:val="right"/>
      <w:pPr>
        <w:ind w:left="4680" w:hanging="180"/>
      </w:pPr>
    </w:lvl>
    <w:lvl w:ilvl="6" w:tplc="081A000F">
      <w:start w:val="1"/>
      <w:numFmt w:val="decimal"/>
      <w:lvlText w:val="%7."/>
      <w:lvlJc w:val="left"/>
      <w:pPr>
        <w:ind w:left="5400" w:hanging="360"/>
      </w:pPr>
    </w:lvl>
    <w:lvl w:ilvl="7" w:tplc="081A0019">
      <w:start w:val="1"/>
      <w:numFmt w:val="lowerLetter"/>
      <w:lvlText w:val="%8."/>
      <w:lvlJc w:val="left"/>
      <w:pPr>
        <w:ind w:left="6120" w:hanging="360"/>
      </w:pPr>
    </w:lvl>
    <w:lvl w:ilvl="8" w:tplc="0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B1"/>
    <w:rsid w:val="0062752D"/>
    <w:rsid w:val="006A021C"/>
    <w:rsid w:val="009E7C6F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2022-12-07T08:44:00Z</dcterms:created>
  <dcterms:modified xsi:type="dcterms:W3CDTF">2023-11-25T23:09:00Z</dcterms:modified>
</cp:coreProperties>
</file>