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bottomFromText="200" w:vertAnchor="page" w:horzAnchor="margin" w:tblpXSpec="center" w:tblpY="100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569"/>
        <w:gridCol w:w="355"/>
        <w:gridCol w:w="888"/>
        <w:gridCol w:w="1294"/>
        <w:gridCol w:w="563"/>
        <w:gridCol w:w="676"/>
        <w:gridCol w:w="894"/>
        <w:gridCol w:w="56"/>
        <w:gridCol w:w="945"/>
        <w:gridCol w:w="1800"/>
      </w:tblGrid>
      <w:tr w:rsidR="004434CD" w:rsidTr="004434CD">
        <w:tc>
          <w:tcPr>
            <w:tcW w:w="1680" w:type="dxa"/>
            <w:tcBorders>
              <w:top w:val="single" w:sz="18" w:space="0" w:color="auto"/>
              <w:left w:val="single" w:sz="8" w:space="0" w:color="auto"/>
              <w:bottom w:val="single" w:sz="18" w:space="0" w:color="auto"/>
              <w:right w:val="single" w:sz="4" w:space="0" w:color="auto"/>
            </w:tcBorders>
            <w:vAlign w:val="center"/>
            <w:hideMark/>
          </w:tcPr>
          <w:p w:rsidR="004434CD" w:rsidRDefault="004434CD">
            <w:pPr>
              <w:pageBreakBefore/>
              <w:spacing w:line="276" w:lineRule="auto"/>
              <w:rPr>
                <w:b/>
              </w:rPr>
            </w:pPr>
            <w:r>
              <w:rPr>
                <w:b/>
              </w:rPr>
              <w:t>Пун назив</w:t>
            </w:r>
          </w:p>
        </w:tc>
        <w:tc>
          <w:tcPr>
            <w:tcW w:w="8040" w:type="dxa"/>
            <w:gridSpan w:val="10"/>
            <w:tcBorders>
              <w:top w:val="single" w:sz="18" w:space="0" w:color="auto"/>
              <w:left w:val="single" w:sz="4" w:space="0" w:color="auto"/>
              <w:bottom w:val="single" w:sz="18" w:space="0" w:color="auto"/>
              <w:right w:val="single" w:sz="8" w:space="0" w:color="auto"/>
            </w:tcBorders>
            <w:hideMark/>
          </w:tcPr>
          <w:p w:rsidR="004434CD" w:rsidRDefault="004434CD">
            <w:pPr>
              <w:pageBreakBefore/>
              <w:spacing w:line="276" w:lineRule="auto"/>
              <w:jc w:val="center"/>
              <w:rPr>
                <w:b/>
              </w:rPr>
            </w:pPr>
            <w:r>
              <w:rPr>
                <w:b/>
                <w:sz w:val="22"/>
                <w:szCs w:val="22"/>
              </w:rPr>
              <w:t>Уставна историја Србије 1804-1914.</w:t>
            </w:r>
          </w:p>
        </w:tc>
      </w:tr>
      <w:tr w:rsidR="004434CD" w:rsidTr="004434CD">
        <w:trPr>
          <w:trHeight w:val="360"/>
        </w:trPr>
        <w:tc>
          <w:tcPr>
            <w:tcW w:w="2249" w:type="dxa"/>
            <w:gridSpan w:val="2"/>
            <w:tcBorders>
              <w:top w:val="single" w:sz="18" w:space="0" w:color="auto"/>
              <w:left w:val="single" w:sz="8" w:space="0" w:color="auto"/>
              <w:bottom w:val="single" w:sz="4" w:space="0" w:color="auto"/>
              <w:right w:val="single" w:sz="12" w:space="0" w:color="auto"/>
            </w:tcBorders>
            <w:hideMark/>
          </w:tcPr>
          <w:p w:rsidR="004434CD" w:rsidRDefault="004434CD">
            <w:pPr>
              <w:spacing w:line="276" w:lineRule="auto"/>
              <w:jc w:val="center"/>
              <w:rPr>
                <w:b/>
              </w:rPr>
            </w:pPr>
            <w:r>
              <w:rPr>
                <w:b/>
              </w:rPr>
              <w:t>Скраћени назив</w:t>
            </w:r>
          </w:p>
        </w:tc>
        <w:tc>
          <w:tcPr>
            <w:tcW w:w="1243" w:type="dxa"/>
            <w:gridSpan w:val="2"/>
            <w:tcBorders>
              <w:top w:val="single" w:sz="12" w:space="0" w:color="auto"/>
              <w:left w:val="single" w:sz="12" w:space="0" w:color="auto"/>
              <w:bottom w:val="single" w:sz="4" w:space="0" w:color="auto"/>
              <w:right w:val="single" w:sz="12" w:space="0" w:color="auto"/>
            </w:tcBorders>
            <w:hideMark/>
          </w:tcPr>
          <w:p w:rsidR="004434CD" w:rsidRDefault="004434CD">
            <w:pPr>
              <w:spacing w:line="276" w:lineRule="auto"/>
              <w:jc w:val="center"/>
              <w:rPr>
                <w:b/>
              </w:rPr>
            </w:pPr>
            <w:r>
              <w:rPr>
                <w:b/>
              </w:rPr>
              <w:t>Статус</w:t>
            </w:r>
          </w:p>
        </w:tc>
        <w:tc>
          <w:tcPr>
            <w:tcW w:w="2533" w:type="dxa"/>
            <w:gridSpan w:val="3"/>
            <w:tcBorders>
              <w:top w:val="single" w:sz="18" w:space="0" w:color="auto"/>
              <w:left w:val="single" w:sz="12" w:space="0" w:color="auto"/>
              <w:bottom w:val="single" w:sz="4" w:space="0" w:color="auto"/>
              <w:right w:val="single" w:sz="12" w:space="0" w:color="auto"/>
            </w:tcBorders>
            <w:hideMark/>
          </w:tcPr>
          <w:p w:rsidR="004434CD" w:rsidRDefault="004434CD">
            <w:pPr>
              <w:spacing w:line="276" w:lineRule="auto"/>
              <w:jc w:val="center"/>
              <w:rPr>
                <w:b/>
              </w:rPr>
            </w:pPr>
            <w:r>
              <w:rPr>
                <w:b/>
              </w:rPr>
              <w:t>Семестар</w:t>
            </w:r>
          </w:p>
        </w:tc>
        <w:tc>
          <w:tcPr>
            <w:tcW w:w="894" w:type="dxa"/>
            <w:tcBorders>
              <w:top w:val="single" w:sz="18" w:space="0" w:color="auto"/>
              <w:left w:val="single" w:sz="12" w:space="0" w:color="auto"/>
              <w:bottom w:val="single" w:sz="4" w:space="0" w:color="auto"/>
              <w:right w:val="single" w:sz="12" w:space="0" w:color="auto"/>
            </w:tcBorders>
            <w:hideMark/>
          </w:tcPr>
          <w:p w:rsidR="004434CD" w:rsidRDefault="004434CD">
            <w:pPr>
              <w:spacing w:line="276" w:lineRule="auto"/>
              <w:jc w:val="center"/>
              <w:rPr>
                <w:b/>
              </w:rPr>
            </w:pPr>
            <w:r>
              <w:rPr>
                <w:b/>
              </w:rPr>
              <w:t>ECTS</w:t>
            </w:r>
          </w:p>
        </w:tc>
        <w:tc>
          <w:tcPr>
            <w:tcW w:w="2801" w:type="dxa"/>
            <w:gridSpan w:val="3"/>
            <w:tcBorders>
              <w:top w:val="single" w:sz="18" w:space="0" w:color="auto"/>
              <w:left w:val="single" w:sz="12" w:space="0" w:color="auto"/>
              <w:bottom w:val="single" w:sz="4" w:space="0" w:color="auto"/>
              <w:right w:val="single" w:sz="8" w:space="0" w:color="auto"/>
            </w:tcBorders>
            <w:hideMark/>
          </w:tcPr>
          <w:p w:rsidR="004434CD" w:rsidRDefault="004434CD">
            <w:pPr>
              <w:spacing w:line="276" w:lineRule="auto"/>
              <w:jc w:val="center"/>
              <w:rPr>
                <w:b/>
              </w:rPr>
            </w:pPr>
            <w:r>
              <w:rPr>
                <w:b/>
              </w:rPr>
              <w:t>Фонд часова (П+В)</w:t>
            </w:r>
          </w:p>
        </w:tc>
      </w:tr>
      <w:tr w:rsidR="004434CD" w:rsidTr="004434CD">
        <w:tc>
          <w:tcPr>
            <w:tcW w:w="2249" w:type="dxa"/>
            <w:gridSpan w:val="2"/>
            <w:tcBorders>
              <w:top w:val="single" w:sz="4" w:space="0" w:color="auto"/>
              <w:left w:val="single" w:sz="8" w:space="0" w:color="auto"/>
              <w:bottom w:val="single" w:sz="18" w:space="0" w:color="auto"/>
              <w:right w:val="single" w:sz="12" w:space="0" w:color="auto"/>
            </w:tcBorders>
          </w:tcPr>
          <w:p w:rsidR="004434CD" w:rsidRDefault="004434CD">
            <w:pPr>
              <w:spacing w:line="276" w:lineRule="auto"/>
              <w:jc w:val="center"/>
            </w:pPr>
          </w:p>
        </w:tc>
        <w:tc>
          <w:tcPr>
            <w:tcW w:w="1243" w:type="dxa"/>
            <w:gridSpan w:val="2"/>
            <w:tcBorders>
              <w:top w:val="single" w:sz="4" w:space="0" w:color="auto"/>
              <w:left w:val="single" w:sz="12" w:space="0" w:color="auto"/>
              <w:bottom w:val="single" w:sz="12" w:space="0" w:color="auto"/>
              <w:right w:val="single" w:sz="12" w:space="0" w:color="auto"/>
            </w:tcBorders>
            <w:hideMark/>
          </w:tcPr>
          <w:p w:rsidR="004434CD" w:rsidRDefault="004434CD">
            <w:pPr>
              <w:spacing w:line="276" w:lineRule="auto"/>
              <w:jc w:val="center"/>
            </w:pPr>
            <w:r>
              <w:t xml:space="preserve">Изборни </w:t>
            </w:r>
          </w:p>
        </w:tc>
        <w:tc>
          <w:tcPr>
            <w:tcW w:w="2533" w:type="dxa"/>
            <w:gridSpan w:val="3"/>
            <w:tcBorders>
              <w:top w:val="single" w:sz="4" w:space="0" w:color="auto"/>
              <w:left w:val="single" w:sz="12" w:space="0" w:color="auto"/>
              <w:bottom w:val="single" w:sz="18" w:space="0" w:color="auto"/>
              <w:right w:val="single" w:sz="12" w:space="0" w:color="auto"/>
            </w:tcBorders>
            <w:hideMark/>
          </w:tcPr>
          <w:p w:rsidR="004434CD" w:rsidRDefault="004434CD">
            <w:pPr>
              <w:spacing w:line="276" w:lineRule="auto"/>
              <w:jc w:val="center"/>
            </w:pPr>
            <w:r>
              <w:t>IX или X (M– I или II)</w:t>
            </w:r>
          </w:p>
        </w:tc>
        <w:tc>
          <w:tcPr>
            <w:tcW w:w="894" w:type="dxa"/>
            <w:tcBorders>
              <w:top w:val="single" w:sz="4" w:space="0" w:color="auto"/>
              <w:left w:val="single" w:sz="12" w:space="0" w:color="auto"/>
              <w:bottom w:val="single" w:sz="18" w:space="0" w:color="auto"/>
              <w:right w:val="single" w:sz="12" w:space="0" w:color="auto"/>
            </w:tcBorders>
            <w:hideMark/>
          </w:tcPr>
          <w:p w:rsidR="004434CD" w:rsidRDefault="004434CD">
            <w:pPr>
              <w:spacing w:line="276" w:lineRule="auto"/>
              <w:jc w:val="center"/>
              <w:rPr>
                <w:b/>
              </w:rPr>
            </w:pPr>
            <w:r>
              <w:rPr>
                <w:b/>
              </w:rPr>
              <w:t>10</w:t>
            </w:r>
          </w:p>
        </w:tc>
        <w:tc>
          <w:tcPr>
            <w:tcW w:w="1001" w:type="dxa"/>
            <w:gridSpan w:val="2"/>
            <w:tcBorders>
              <w:top w:val="single" w:sz="4" w:space="0" w:color="auto"/>
              <w:left w:val="single" w:sz="12" w:space="0" w:color="auto"/>
              <w:bottom w:val="single" w:sz="18" w:space="0" w:color="auto"/>
              <w:right w:val="single" w:sz="8" w:space="0" w:color="auto"/>
            </w:tcBorders>
            <w:hideMark/>
          </w:tcPr>
          <w:p w:rsidR="004434CD" w:rsidRDefault="004434CD">
            <w:pPr>
              <w:spacing w:line="276" w:lineRule="auto"/>
              <w:jc w:val="center"/>
            </w:pPr>
            <w:r>
              <w:t>3 П</w:t>
            </w:r>
          </w:p>
        </w:tc>
        <w:tc>
          <w:tcPr>
            <w:tcW w:w="1800" w:type="dxa"/>
            <w:tcBorders>
              <w:top w:val="single" w:sz="4" w:space="0" w:color="auto"/>
              <w:left w:val="single" w:sz="12" w:space="0" w:color="auto"/>
              <w:bottom w:val="single" w:sz="18" w:space="0" w:color="auto"/>
              <w:right w:val="single" w:sz="8" w:space="0" w:color="auto"/>
            </w:tcBorders>
            <w:hideMark/>
          </w:tcPr>
          <w:p w:rsidR="004434CD" w:rsidRDefault="004434CD">
            <w:pPr>
              <w:spacing w:line="276" w:lineRule="auto"/>
              <w:jc w:val="center"/>
            </w:pPr>
            <w:r>
              <w:t>2 В</w:t>
            </w:r>
          </w:p>
        </w:tc>
      </w:tr>
      <w:tr w:rsidR="004434CD" w:rsidTr="004434CD">
        <w:tc>
          <w:tcPr>
            <w:tcW w:w="2604" w:type="dxa"/>
            <w:gridSpan w:val="3"/>
            <w:tcBorders>
              <w:top w:val="single" w:sz="18" w:space="0" w:color="auto"/>
              <w:left w:val="single" w:sz="8" w:space="0" w:color="auto"/>
              <w:bottom w:val="single" w:sz="18" w:space="0" w:color="auto"/>
              <w:right w:val="single" w:sz="4" w:space="0" w:color="auto"/>
            </w:tcBorders>
            <w:hideMark/>
          </w:tcPr>
          <w:p w:rsidR="004434CD" w:rsidRDefault="004434CD">
            <w:pPr>
              <w:spacing w:line="276" w:lineRule="auto"/>
              <w:rPr>
                <w:b/>
              </w:rPr>
            </w:pPr>
            <w:r>
              <w:rPr>
                <w:b/>
              </w:rPr>
              <w:t>Шифра предмета</w:t>
            </w:r>
          </w:p>
        </w:tc>
        <w:tc>
          <w:tcPr>
            <w:tcW w:w="2182" w:type="dxa"/>
            <w:gridSpan w:val="2"/>
            <w:tcBorders>
              <w:top w:val="single" w:sz="18" w:space="0" w:color="auto"/>
              <w:left w:val="single" w:sz="4" w:space="0" w:color="auto"/>
              <w:bottom w:val="single" w:sz="18" w:space="0" w:color="auto"/>
              <w:right w:val="single" w:sz="8" w:space="0" w:color="auto"/>
            </w:tcBorders>
          </w:tcPr>
          <w:p w:rsidR="004434CD" w:rsidRDefault="004434CD">
            <w:pPr>
              <w:spacing w:line="276" w:lineRule="auto"/>
              <w:jc w:val="center"/>
            </w:pPr>
          </w:p>
        </w:tc>
        <w:tc>
          <w:tcPr>
            <w:tcW w:w="2189" w:type="dxa"/>
            <w:gridSpan w:val="4"/>
            <w:tcBorders>
              <w:top w:val="single" w:sz="18" w:space="0" w:color="auto"/>
              <w:left w:val="single" w:sz="8" w:space="0" w:color="auto"/>
              <w:bottom w:val="single" w:sz="18" w:space="0" w:color="auto"/>
              <w:right w:val="single" w:sz="8" w:space="0" w:color="auto"/>
            </w:tcBorders>
          </w:tcPr>
          <w:p w:rsidR="004434CD" w:rsidRDefault="004434CD">
            <w:pPr>
              <w:spacing w:line="276" w:lineRule="auto"/>
              <w:jc w:val="center"/>
            </w:pPr>
          </w:p>
        </w:tc>
        <w:tc>
          <w:tcPr>
            <w:tcW w:w="2745" w:type="dxa"/>
            <w:gridSpan w:val="2"/>
            <w:tcBorders>
              <w:top w:val="single" w:sz="18" w:space="0" w:color="auto"/>
              <w:left w:val="single" w:sz="8" w:space="0" w:color="auto"/>
              <w:bottom w:val="single" w:sz="18" w:space="0" w:color="auto"/>
              <w:right w:val="single" w:sz="8" w:space="0" w:color="auto"/>
            </w:tcBorders>
          </w:tcPr>
          <w:p w:rsidR="004434CD" w:rsidRDefault="004434CD">
            <w:pPr>
              <w:spacing w:line="276" w:lineRule="auto"/>
              <w:jc w:val="center"/>
            </w:pPr>
          </w:p>
        </w:tc>
      </w:tr>
      <w:tr w:rsidR="004434CD" w:rsidTr="004434CD">
        <w:tc>
          <w:tcPr>
            <w:tcW w:w="5349" w:type="dxa"/>
            <w:gridSpan w:val="6"/>
            <w:tcBorders>
              <w:top w:val="single" w:sz="18" w:space="0" w:color="auto"/>
              <w:left w:val="single" w:sz="8" w:space="0" w:color="auto"/>
              <w:bottom w:val="single" w:sz="18" w:space="0" w:color="auto"/>
              <w:right w:val="single" w:sz="4" w:space="0" w:color="auto"/>
            </w:tcBorders>
            <w:hideMark/>
          </w:tcPr>
          <w:p w:rsidR="004434CD" w:rsidRDefault="004434CD">
            <w:pPr>
              <w:spacing w:line="276" w:lineRule="auto"/>
              <w:rPr>
                <w:b/>
              </w:rPr>
            </w:pPr>
            <w:r>
              <w:rPr>
                <w:b/>
              </w:rPr>
              <w:t>Школска година од које се програм реализује</w:t>
            </w:r>
          </w:p>
        </w:tc>
        <w:tc>
          <w:tcPr>
            <w:tcW w:w="4371" w:type="dxa"/>
            <w:gridSpan w:val="5"/>
            <w:tcBorders>
              <w:top w:val="single" w:sz="18" w:space="0" w:color="auto"/>
              <w:left w:val="single" w:sz="4" w:space="0" w:color="auto"/>
              <w:bottom w:val="single" w:sz="18" w:space="0" w:color="auto"/>
              <w:right w:val="single" w:sz="8" w:space="0" w:color="auto"/>
            </w:tcBorders>
            <w:hideMark/>
          </w:tcPr>
          <w:p w:rsidR="004434CD" w:rsidRDefault="004434CD">
            <w:pPr>
              <w:spacing w:line="276" w:lineRule="auto"/>
              <w:rPr>
                <w:b/>
              </w:rPr>
            </w:pPr>
            <w:r>
              <w:rPr>
                <w:b/>
              </w:rPr>
              <w:t>2015/2016.</w:t>
            </w:r>
          </w:p>
        </w:tc>
      </w:tr>
      <w:tr w:rsidR="004434CD" w:rsidTr="004434CD">
        <w:tc>
          <w:tcPr>
            <w:tcW w:w="9720" w:type="dxa"/>
            <w:gridSpan w:val="11"/>
            <w:tcBorders>
              <w:top w:val="single" w:sz="18" w:space="0" w:color="auto"/>
              <w:left w:val="single" w:sz="8" w:space="0" w:color="auto"/>
              <w:bottom w:val="single" w:sz="18" w:space="0" w:color="auto"/>
              <w:right w:val="single" w:sz="8" w:space="0" w:color="auto"/>
            </w:tcBorders>
            <w:hideMark/>
          </w:tcPr>
          <w:p w:rsidR="004434CD" w:rsidRDefault="004434CD">
            <w:pPr>
              <w:spacing w:line="276" w:lineRule="auto"/>
              <w:jc w:val="both"/>
              <w:rPr>
                <w:i/>
                <w:sz w:val="20"/>
                <w:szCs w:val="20"/>
              </w:rPr>
            </w:pPr>
            <w:r>
              <w:rPr>
                <w:b/>
              </w:rPr>
              <w:t xml:space="preserve">Врста и ниво студија, студијски програми: </w:t>
            </w:r>
            <w:r>
              <w:rPr>
                <w:sz w:val="20"/>
                <w:szCs w:val="20"/>
              </w:rPr>
              <w:t>Дипломске академске студије – МАСТЕР.</w:t>
            </w:r>
          </w:p>
        </w:tc>
      </w:tr>
      <w:tr w:rsidR="004434CD" w:rsidTr="004434CD">
        <w:tc>
          <w:tcPr>
            <w:tcW w:w="9720" w:type="dxa"/>
            <w:gridSpan w:val="11"/>
            <w:tcBorders>
              <w:top w:val="single" w:sz="18" w:space="0" w:color="auto"/>
              <w:left w:val="single" w:sz="8" w:space="0" w:color="auto"/>
              <w:bottom w:val="single" w:sz="18" w:space="0" w:color="auto"/>
              <w:right w:val="single" w:sz="8" w:space="0" w:color="auto"/>
            </w:tcBorders>
            <w:hideMark/>
          </w:tcPr>
          <w:p w:rsidR="004434CD" w:rsidRDefault="004434CD">
            <w:pPr>
              <w:spacing w:line="276" w:lineRule="auto"/>
              <w:jc w:val="both"/>
              <w:rPr>
                <w:i/>
                <w:sz w:val="20"/>
                <w:szCs w:val="20"/>
              </w:rPr>
            </w:pPr>
            <w:r>
              <w:rPr>
                <w:b/>
              </w:rPr>
              <w:t>Условљеност другим предметима:</w:t>
            </w:r>
            <w:r>
              <w:rPr>
                <w:sz w:val="20"/>
                <w:szCs w:val="20"/>
              </w:rPr>
              <w:t>Нема услова за пријављивање и слушање предмета.</w:t>
            </w:r>
          </w:p>
        </w:tc>
      </w:tr>
      <w:tr w:rsidR="004434CD" w:rsidTr="004434CD">
        <w:tc>
          <w:tcPr>
            <w:tcW w:w="9720" w:type="dxa"/>
            <w:gridSpan w:val="11"/>
            <w:tcBorders>
              <w:top w:val="single" w:sz="18" w:space="0" w:color="auto"/>
              <w:left w:val="single" w:sz="8" w:space="0" w:color="auto"/>
              <w:bottom w:val="single" w:sz="18" w:space="0" w:color="auto"/>
              <w:right w:val="single" w:sz="8" w:space="0" w:color="auto"/>
            </w:tcBorders>
            <w:hideMark/>
          </w:tcPr>
          <w:p w:rsidR="004434CD" w:rsidRDefault="004434CD">
            <w:pPr>
              <w:spacing w:line="276" w:lineRule="auto"/>
              <w:jc w:val="both"/>
              <w:rPr>
                <w:i/>
                <w:sz w:val="20"/>
                <w:szCs w:val="20"/>
              </w:rPr>
            </w:pPr>
            <w:r>
              <w:rPr>
                <w:b/>
              </w:rPr>
              <w:t>Циљеви изучавања предмета:</w:t>
            </w:r>
            <w:r>
              <w:rPr>
                <w:rFonts w:ascii="Times New Roman CYR" w:hAnsi="Times New Roman CYR" w:cs="Arial CYR"/>
                <w:sz w:val="20"/>
                <w:szCs w:val="20"/>
                <w:lang w:eastAsia="en-GB"/>
              </w:rPr>
              <w:t xml:space="preserve"> Продубљивање знања o уставном развоју Србије током 19. и почетком 20. вијека, посматрано кроз призму модернизацијских токова којима се Србија, на себи својствен и објективно могућ начин, настојала прилагодити.</w:t>
            </w:r>
          </w:p>
        </w:tc>
      </w:tr>
      <w:tr w:rsidR="004434CD" w:rsidTr="004434CD">
        <w:trPr>
          <w:trHeight w:val="135"/>
        </w:trPr>
        <w:tc>
          <w:tcPr>
            <w:tcW w:w="9720" w:type="dxa"/>
            <w:gridSpan w:val="11"/>
            <w:tcBorders>
              <w:top w:val="single" w:sz="18" w:space="0" w:color="auto"/>
              <w:left w:val="single" w:sz="8" w:space="0" w:color="auto"/>
              <w:bottom w:val="single" w:sz="18" w:space="0" w:color="auto"/>
              <w:right w:val="single" w:sz="8" w:space="0" w:color="auto"/>
            </w:tcBorders>
            <w:hideMark/>
          </w:tcPr>
          <w:p w:rsidR="004434CD" w:rsidRDefault="004434CD">
            <w:pPr>
              <w:spacing w:line="276" w:lineRule="auto"/>
              <w:jc w:val="both"/>
              <w:rPr>
                <w:sz w:val="20"/>
                <w:szCs w:val="20"/>
              </w:rPr>
            </w:pPr>
            <w:r>
              <w:rPr>
                <w:b/>
              </w:rPr>
              <w:t xml:space="preserve">Исходи учења: </w:t>
            </w:r>
            <w:r>
              <w:rPr>
                <w:rFonts w:ascii="Times New Roman CYR" w:hAnsi="Times New Roman CYR" w:cs="Arial CYR"/>
                <w:sz w:val="20"/>
                <w:szCs w:val="20"/>
                <w:lang w:eastAsia="en-GB"/>
              </w:rPr>
              <w:t>Дубљим сагледавањем и анализом свих ограничења и домета нововјековне српске уставне историје, ствара се свијест о томе да се уставна проблематика може правилно разумјети једино ако се посматра у историјском контексту. Развијање способности за самосталан истраживачки рад.</w:t>
            </w:r>
          </w:p>
        </w:tc>
      </w:tr>
      <w:tr w:rsidR="004434CD" w:rsidTr="004434CD">
        <w:tc>
          <w:tcPr>
            <w:tcW w:w="9720" w:type="dxa"/>
            <w:gridSpan w:val="11"/>
            <w:tcBorders>
              <w:top w:val="single" w:sz="18" w:space="0" w:color="auto"/>
              <w:left w:val="single" w:sz="8" w:space="0" w:color="auto"/>
              <w:bottom w:val="single" w:sz="18" w:space="0" w:color="auto"/>
              <w:right w:val="single" w:sz="8" w:space="0" w:color="auto"/>
            </w:tcBorders>
            <w:hideMark/>
          </w:tcPr>
          <w:p w:rsidR="004434CD" w:rsidRDefault="004434CD">
            <w:pPr>
              <w:spacing w:line="276" w:lineRule="auto"/>
              <w:jc w:val="both"/>
              <w:rPr>
                <w:i/>
                <w:sz w:val="20"/>
                <w:szCs w:val="20"/>
              </w:rPr>
            </w:pPr>
            <w:r>
              <w:rPr>
                <w:b/>
              </w:rPr>
              <w:t xml:space="preserve">Метод наставе и савладавање градива: </w:t>
            </w:r>
            <w:r>
              <w:rPr>
                <w:rFonts w:ascii="Times New Roman CYR" w:hAnsi="Times New Roman CYR" w:cs="Arial CYR"/>
                <w:sz w:val="20"/>
                <w:szCs w:val="20"/>
                <w:lang w:eastAsia="en-GB"/>
              </w:rPr>
              <w:t>Предавања и интерактивни облици рада</w:t>
            </w:r>
          </w:p>
        </w:tc>
      </w:tr>
      <w:tr w:rsidR="004434CD" w:rsidTr="004434CD">
        <w:trPr>
          <w:trHeight w:val="2025"/>
        </w:trPr>
        <w:tc>
          <w:tcPr>
            <w:tcW w:w="9720" w:type="dxa"/>
            <w:gridSpan w:val="11"/>
            <w:tcBorders>
              <w:top w:val="single" w:sz="18" w:space="0" w:color="auto"/>
              <w:left w:val="single" w:sz="8" w:space="0" w:color="auto"/>
              <w:bottom w:val="single" w:sz="4" w:space="0" w:color="auto"/>
              <w:right w:val="single" w:sz="8" w:space="0" w:color="auto"/>
            </w:tcBorders>
          </w:tcPr>
          <w:p w:rsidR="004434CD" w:rsidRDefault="004434CD">
            <w:pPr>
              <w:spacing w:line="276" w:lineRule="auto"/>
              <w:jc w:val="both"/>
              <w:rPr>
                <w:rFonts w:ascii="Times New Roman CYR" w:hAnsi="Times New Roman CYR"/>
                <w:sz w:val="20"/>
              </w:rPr>
            </w:pPr>
            <w:r>
              <w:rPr>
                <w:b/>
              </w:rPr>
              <w:t xml:space="preserve">Садржај предмета: </w:t>
            </w:r>
            <w:r>
              <w:rPr>
                <w:rFonts w:ascii="Times New Roman CYR" w:hAnsi="Times New Roman CYR" w:cs="Arial CYR"/>
                <w:sz w:val="20"/>
                <w:szCs w:val="20"/>
                <w:lang w:eastAsia="en-GB"/>
              </w:rPr>
              <w:t>Зачеци уставне проблематике у устаничкој Србији (уставно питање као борба за врховну власт). Први устав Кнежевине Србије – Сретењски устав (политичке прилике, садржина и значај устава). Устав од 1838 – тзв. Турски устав (доношење и саржина). Уставобранитељска држава. Уставни закони кнеза Михајла Обреновића 1860 – 1868. Припреме за уставну промјену и доношење устава од 1869. год (рад на доношењу Устава, садржина, органски закони, значај). Уставни програми политичких странака. Устав Краљевине Србије од 1888 као први устав парламентарне државе. Државни удари краља Александра Обреновића. Политичке околности и октроисање устава од 1901. год. Мајски преврат и Устав од 1903. год (политичке прилике у вријеме доношења, садржај и значај). Политички односи 1903-1914.</w:t>
            </w:r>
          </w:p>
          <w:p w:rsidR="004434CD" w:rsidRDefault="004434CD">
            <w:pPr>
              <w:spacing w:line="276" w:lineRule="auto"/>
              <w:jc w:val="both"/>
              <w:rPr>
                <w:i/>
                <w:sz w:val="20"/>
                <w:szCs w:val="20"/>
              </w:rPr>
            </w:pPr>
          </w:p>
        </w:tc>
      </w:tr>
      <w:tr w:rsidR="004434CD" w:rsidTr="004434CD">
        <w:trPr>
          <w:trHeight w:val="3068"/>
        </w:trPr>
        <w:tc>
          <w:tcPr>
            <w:tcW w:w="9720" w:type="dxa"/>
            <w:gridSpan w:val="11"/>
            <w:tcBorders>
              <w:top w:val="single" w:sz="4" w:space="0" w:color="auto"/>
              <w:left w:val="single" w:sz="8" w:space="0" w:color="auto"/>
              <w:bottom w:val="single" w:sz="4" w:space="0" w:color="auto"/>
              <w:right w:val="single" w:sz="8" w:space="0" w:color="auto"/>
            </w:tcBorders>
          </w:tcPr>
          <w:p w:rsidR="004434CD" w:rsidRDefault="004434CD">
            <w:pPr>
              <w:autoSpaceDE w:val="0"/>
              <w:autoSpaceDN w:val="0"/>
              <w:adjustRightInd w:val="0"/>
              <w:spacing w:line="276" w:lineRule="auto"/>
              <w:rPr>
                <w:i/>
                <w:sz w:val="20"/>
                <w:szCs w:val="20"/>
              </w:rPr>
            </w:pPr>
            <w:r>
              <w:rPr>
                <w:b/>
              </w:rPr>
              <w:t>Литература:</w:t>
            </w:r>
          </w:p>
          <w:p w:rsidR="004434CD" w:rsidRDefault="004434CD">
            <w:pPr>
              <w:autoSpaceDE w:val="0"/>
              <w:autoSpaceDN w:val="0"/>
              <w:adjustRightInd w:val="0"/>
              <w:spacing w:line="276" w:lineRule="auto"/>
              <w:jc w:val="both"/>
              <w:rPr>
                <w:sz w:val="20"/>
                <w:szCs w:val="20"/>
              </w:rPr>
            </w:pPr>
            <w:r>
              <w:rPr>
                <w:b/>
                <w:sz w:val="20"/>
                <w:szCs w:val="20"/>
              </w:rPr>
              <w:t xml:space="preserve">Обавезна: </w:t>
            </w:r>
          </w:p>
          <w:p w:rsidR="004434CD" w:rsidRPr="002331A2" w:rsidRDefault="002331A2">
            <w:pPr>
              <w:autoSpaceDE w:val="0"/>
              <w:autoSpaceDN w:val="0"/>
              <w:adjustRightInd w:val="0"/>
              <w:spacing w:line="276" w:lineRule="auto"/>
              <w:jc w:val="both"/>
              <w:rPr>
                <w:sz w:val="20"/>
                <w:szCs w:val="20"/>
              </w:rPr>
            </w:pPr>
            <w:r>
              <w:rPr>
                <w:sz w:val="20"/>
                <w:szCs w:val="20"/>
              </w:rPr>
              <w:t xml:space="preserve">Миодраг Јовичић, </w:t>
            </w:r>
            <w:r>
              <w:rPr>
                <w:i/>
                <w:sz w:val="20"/>
                <w:szCs w:val="20"/>
              </w:rPr>
              <w:t>Лексикон српске уставности 1804-1918</w:t>
            </w:r>
            <w:r>
              <w:rPr>
                <w:sz w:val="20"/>
                <w:szCs w:val="20"/>
              </w:rPr>
              <w:t>, Београд 1999.</w:t>
            </w:r>
          </w:p>
          <w:p w:rsidR="004434CD" w:rsidRDefault="004434CD">
            <w:pPr>
              <w:autoSpaceDE w:val="0"/>
              <w:autoSpaceDN w:val="0"/>
              <w:adjustRightInd w:val="0"/>
              <w:spacing w:line="276" w:lineRule="auto"/>
              <w:jc w:val="both"/>
              <w:rPr>
                <w:b/>
                <w:sz w:val="20"/>
                <w:szCs w:val="20"/>
              </w:rPr>
            </w:pPr>
            <w:r>
              <w:rPr>
                <w:b/>
                <w:sz w:val="20"/>
                <w:szCs w:val="20"/>
              </w:rPr>
              <w:t>Допунска:</w:t>
            </w:r>
          </w:p>
          <w:p w:rsidR="004434CD" w:rsidRDefault="004434CD">
            <w:pPr>
              <w:autoSpaceDE w:val="0"/>
              <w:autoSpaceDN w:val="0"/>
              <w:adjustRightInd w:val="0"/>
              <w:spacing w:line="276" w:lineRule="auto"/>
              <w:jc w:val="both"/>
              <w:rPr>
                <w:sz w:val="20"/>
                <w:szCs w:val="20"/>
              </w:rPr>
            </w:pPr>
            <w:r>
              <w:rPr>
                <w:sz w:val="20"/>
                <w:szCs w:val="20"/>
              </w:rPr>
              <w:t xml:space="preserve">Љубомирка Кркљуш, </w:t>
            </w:r>
            <w:r>
              <w:rPr>
                <w:i/>
                <w:sz w:val="20"/>
                <w:szCs w:val="20"/>
              </w:rPr>
              <w:t>Правна историја српског народа</w:t>
            </w:r>
            <w:r>
              <w:rPr>
                <w:sz w:val="20"/>
                <w:szCs w:val="20"/>
              </w:rPr>
              <w:t>, Источно Сарајево 2007.</w:t>
            </w:r>
          </w:p>
          <w:p w:rsidR="004434CD" w:rsidRDefault="004434CD">
            <w:pPr>
              <w:autoSpaceDE w:val="0"/>
              <w:autoSpaceDN w:val="0"/>
              <w:adjustRightInd w:val="0"/>
              <w:spacing w:line="276" w:lineRule="auto"/>
              <w:jc w:val="both"/>
              <w:rPr>
                <w:sz w:val="20"/>
                <w:szCs w:val="20"/>
                <w:lang w:val="ru-RU"/>
              </w:rPr>
            </w:pPr>
          </w:p>
          <w:p w:rsidR="004434CD" w:rsidRDefault="004434CD">
            <w:pPr>
              <w:autoSpaceDE w:val="0"/>
              <w:autoSpaceDN w:val="0"/>
              <w:adjustRightInd w:val="0"/>
              <w:spacing w:line="276" w:lineRule="auto"/>
              <w:jc w:val="both"/>
              <w:rPr>
                <w:sz w:val="20"/>
                <w:szCs w:val="20"/>
              </w:rPr>
            </w:pPr>
          </w:p>
        </w:tc>
      </w:tr>
      <w:tr w:rsidR="004434CD" w:rsidTr="004434CD">
        <w:tc>
          <w:tcPr>
            <w:tcW w:w="9720" w:type="dxa"/>
            <w:gridSpan w:val="11"/>
            <w:tcBorders>
              <w:top w:val="single" w:sz="4" w:space="0" w:color="auto"/>
              <w:left w:val="single" w:sz="8" w:space="0" w:color="auto"/>
              <w:bottom w:val="single" w:sz="4" w:space="0" w:color="auto"/>
              <w:right w:val="single" w:sz="8" w:space="0" w:color="auto"/>
            </w:tcBorders>
            <w:hideMark/>
          </w:tcPr>
          <w:p w:rsidR="004434CD" w:rsidRDefault="004434CD">
            <w:pPr>
              <w:spacing w:line="276" w:lineRule="auto"/>
              <w:jc w:val="both"/>
              <w:rPr>
                <w:b/>
              </w:rPr>
            </w:pPr>
            <w:r>
              <w:rPr>
                <w:b/>
              </w:rPr>
              <w:t xml:space="preserve">Облици провјере знања и оцјењивање: </w:t>
            </w:r>
            <w:r w:rsidR="009B6BC7">
              <w:rPr>
                <w:rFonts w:ascii="Times New Roman CYR" w:hAnsi="Times New Roman CYR" w:cs="Arial CYR"/>
                <w:sz w:val="20"/>
                <w:szCs w:val="20"/>
                <w:lang w:eastAsia="en-GB"/>
              </w:rPr>
              <w:t>О</w:t>
            </w:r>
            <w:r>
              <w:rPr>
                <w:rFonts w:ascii="Times New Roman CYR" w:hAnsi="Times New Roman CYR" w:cs="Arial CYR"/>
                <w:sz w:val="20"/>
                <w:szCs w:val="20"/>
                <w:lang w:val="en-GB" w:eastAsia="en-GB"/>
              </w:rPr>
              <w:t>дбрана семинарског рада и завршни испит.</w:t>
            </w:r>
          </w:p>
        </w:tc>
      </w:tr>
      <w:tr w:rsidR="004434CD" w:rsidTr="004434CD">
        <w:trPr>
          <w:trHeight w:val="135"/>
        </w:trPr>
        <w:tc>
          <w:tcPr>
            <w:tcW w:w="9720" w:type="dxa"/>
            <w:gridSpan w:val="11"/>
            <w:tcBorders>
              <w:top w:val="single" w:sz="4" w:space="0" w:color="auto"/>
              <w:left w:val="single" w:sz="8" w:space="0" w:color="auto"/>
              <w:bottom w:val="single" w:sz="4" w:space="0" w:color="auto"/>
              <w:right w:val="single" w:sz="8" w:space="0" w:color="auto"/>
            </w:tcBorders>
            <w:hideMark/>
          </w:tcPr>
          <w:p w:rsidR="004434CD" w:rsidRPr="009B6BC7" w:rsidRDefault="004434CD">
            <w:pPr>
              <w:spacing w:line="276" w:lineRule="auto"/>
            </w:pPr>
            <w:r>
              <w:rPr>
                <w:b/>
              </w:rPr>
              <w:t xml:space="preserve">Име и презиме наставника: </w:t>
            </w:r>
            <w:r w:rsidR="009B6BC7">
              <w:rPr>
                <w:sz w:val="20"/>
                <w:szCs w:val="20"/>
              </w:rPr>
              <w:t>Проф. др Сања Савић</w:t>
            </w:r>
          </w:p>
        </w:tc>
      </w:tr>
      <w:tr w:rsidR="004434CD" w:rsidTr="004434CD">
        <w:trPr>
          <w:trHeight w:val="135"/>
        </w:trPr>
        <w:tc>
          <w:tcPr>
            <w:tcW w:w="9720" w:type="dxa"/>
            <w:gridSpan w:val="11"/>
            <w:tcBorders>
              <w:top w:val="single" w:sz="4" w:space="0" w:color="auto"/>
              <w:left w:val="single" w:sz="8" w:space="0" w:color="auto"/>
              <w:bottom w:val="single" w:sz="18" w:space="0" w:color="auto"/>
              <w:right w:val="single" w:sz="8" w:space="0" w:color="auto"/>
            </w:tcBorders>
            <w:hideMark/>
          </w:tcPr>
          <w:p w:rsidR="004434CD" w:rsidRDefault="004434CD">
            <w:pPr>
              <w:spacing w:line="276" w:lineRule="auto"/>
              <w:rPr>
                <w:b/>
              </w:rPr>
            </w:pPr>
            <w:r>
              <w:rPr>
                <w:b/>
              </w:rPr>
              <w:t xml:space="preserve">Посебна напомена за предмет: </w:t>
            </w:r>
            <w:r>
              <w:rPr>
                <w:sz w:val="20"/>
                <w:szCs w:val="20"/>
              </w:rPr>
              <w:t>Без посебних назнака.</w:t>
            </w:r>
          </w:p>
        </w:tc>
      </w:tr>
    </w:tbl>
    <w:p w:rsidR="004434CD" w:rsidRDefault="004434CD" w:rsidP="004434CD">
      <w:pPr>
        <w:rPr>
          <w:lang w:val="en-GB"/>
        </w:rPr>
      </w:pPr>
      <w:bookmarkStart w:id="0" w:name="_GoBack"/>
      <w:bookmarkEnd w:id="0"/>
    </w:p>
    <w:p w:rsidR="004434CD" w:rsidRDefault="004434CD" w:rsidP="004434CD">
      <w:pPr>
        <w:rPr>
          <w:lang w:val="en-GB"/>
        </w:rPr>
      </w:pPr>
    </w:p>
    <w:tbl>
      <w:tblPr>
        <w:tblpPr w:leftFromText="181" w:rightFromText="181" w:bottomFromText="200" w:vertAnchor="page" w:horzAnchor="margin" w:tblpXSpec="center" w:tblpY="100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569"/>
        <w:gridCol w:w="355"/>
        <w:gridCol w:w="888"/>
        <w:gridCol w:w="1294"/>
        <w:gridCol w:w="563"/>
        <w:gridCol w:w="676"/>
        <w:gridCol w:w="894"/>
        <w:gridCol w:w="56"/>
        <w:gridCol w:w="945"/>
        <w:gridCol w:w="1800"/>
      </w:tblGrid>
      <w:tr w:rsidR="004434CD" w:rsidTr="004434CD">
        <w:tc>
          <w:tcPr>
            <w:tcW w:w="1680" w:type="dxa"/>
            <w:tcBorders>
              <w:top w:val="single" w:sz="18" w:space="0" w:color="auto"/>
              <w:left w:val="single" w:sz="8" w:space="0" w:color="auto"/>
              <w:bottom w:val="single" w:sz="18" w:space="0" w:color="auto"/>
              <w:right w:val="single" w:sz="4" w:space="0" w:color="auto"/>
            </w:tcBorders>
            <w:vAlign w:val="center"/>
            <w:hideMark/>
          </w:tcPr>
          <w:p w:rsidR="004434CD" w:rsidRDefault="004434CD">
            <w:pPr>
              <w:pageBreakBefore/>
              <w:spacing w:line="276" w:lineRule="auto"/>
              <w:rPr>
                <w:b/>
              </w:rPr>
            </w:pPr>
            <w:r>
              <w:rPr>
                <w:b/>
              </w:rPr>
              <w:lastRenderedPageBreak/>
              <w:t>Пун назив</w:t>
            </w:r>
          </w:p>
        </w:tc>
        <w:tc>
          <w:tcPr>
            <w:tcW w:w="8040" w:type="dxa"/>
            <w:gridSpan w:val="10"/>
            <w:tcBorders>
              <w:top w:val="single" w:sz="18" w:space="0" w:color="auto"/>
              <w:left w:val="single" w:sz="4" w:space="0" w:color="auto"/>
              <w:bottom w:val="single" w:sz="18" w:space="0" w:color="auto"/>
              <w:right w:val="single" w:sz="8" w:space="0" w:color="auto"/>
            </w:tcBorders>
            <w:hideMark/>
          </w:tcPr>
          <w:p w:rsidR="004434CD" w:rsidRDefault="004434CD">
            <w:pPr>
              <w:pageBreakBefore/>
              <w:spacing w:line="276" w:lineRule="auto"/>
              <w:jc w:val="center"/>
              <w:rPr>
                <w:b/>
              </w:rPr>
            </w:pPr>
            <w:r>
              <w:rPr>
                <w:b/>
                <w:sz w:val="22"/>
                <w:szCs w:val="22"/>
              </w:rPr>
              <w:t>Црква и држава (идеје и институције)</w:t>
            </w:r>
          </w:p>
        </w:tc>
      </w:tr>
      <w:tr w:rsidR="004434CD" w:rsidTr="004434CD">
        <w:trPr>
          <w:trHeight w:val="360"/>
        </w:trPr>
        <w:tc>
          <w:tcPr>
            <w:tcW w:w="2249" w:type="dxa"/>
            <w:gridSpan w:val="2"/>
            <w:tcBorders>
              <w:top w:val="single" w:sz="18" w:space="0" w:color="auto"/>
              <w:left w:val="single" w:sz="8" w:space="0" w:color="auto"/>
              <w:bottom w:val="single" w:sz="4" w:space="0" w:color="auto"/>
              <w:right w:val="single" w:sz="12" w:space="0" w:color="auto"/>
            </w:tcBorders>
            <w:hideMark/>
          </w:tcPr>
          <w:p w:rsidR="004434CD" w:rsidRDefault="004434CD">
            <w:pPr>
              <w:spacing w:line="276" w:lineRule="auto"/>
              <w:jc w:val="center"/>
              <w:rPr>
                <w:b/>
              </w:rPr>
            </w:pPr>
            <w:r>
              <w:rPr>
                <w:b/>
              </w:rPr>
              <w:t>Скраћени назив</w:t>
            </w:r>
          </w:p>
        </w:tc>
        <w:tc>
          <w:tcPr>
            <w:tcW w:w="1243" w:type="dxa"/>
            <w:gridSpan w:val="2"/>
            <w:tcBorders>
              <w:top w:val="single" w:sz="12" w:space="0" w:color="auto"/>
              <w:left w:val="single" w:sz="12" w:space="0" w:color="auto"/>
              <w:bottom w:val="single" w:sz="4" w:space="0" w:color="auto"/>
              <w:right w:val="single" w:sz="12" w:space="0" w:color="auto"/>
            </w:tcBorders>
            <w:hideMark/>
          </w:tcPr>
          <w:p w:rsidR="004434CD" w:rsidRDefault="004434CD">
            <w:pPr>
              <w:spacing w:line="276" w:lineRule="auto"/>
              <w:jc w:val="center"/>
              <w:rPr>
                <w:b/>
              </w:rPr>
            </w:pPr>
            <w:r>
              <w:rPr>
                <w:b/>
              </w:rPr>
              <w:t>Статус</w:t>
            </w:r>
          </w:p>
        </w:tc>
        <w:tc>
          <w:tcPr>
            <w:tcW w:w="2533" w:type="dxa"/>
            <w:gridSpan w:val="3"/>
            <w:tcBorders>
              <w:top w:val="single" w:sz="18" w:space="0" w:color="auto"/>
              <w:left w:val="single" w:sz="12" w:space="0" w:color="auto"/>
              <w:bottom w:val="single" w:sz="4" w:space="0" w:color="auto"/>
              <w:right w:val="single" w:sz="12" w:space="0" w:color="auto"/>
            </w:tcBorders>
            <w:hideMark/>
          </w:tcPr>
          <w:p w:rsidR="004434CD" w:rsidRDefault="004434CD">
            <w:pPr>
              <w:spacing w:line="276" w:lineRule="auto"/>
              <w:jc w:val="center"/>
              <w:rPr>
                <w:b/>
              </w:rPr>
            </w:pPr>
            <w:r>
              <w:rPr>
                <w:b/>
              </w:rPr>
              <w:t>Семестар</w:t>
            </w:r>
          </w:p>
        </w:tc>
        <w:tc>
          <w:tcPr>
            <w:tcW w:w="894" w:type="dxa"/>
            <w:tcBorders>
              <w:top w:val="single" w:sz="18" w:space="0" w:color="auto"/>
              <w:left w:val="single" w:sz="12" w:space="0" w:color="auto"/>
              <w:bottom w:val="single" w:sz="4" w:space="0" w:color="auto"/>
              <w:right w:val="single" w:sz="12" w:space="0" w:color="auto"/>
            </w:tcBorders>
            <w:hideMark/>
          </w:tcPr>
          <w:p w:rsidR="004434CD" w:rsidRDefault="004434CD">
            <w:pPr>
              <w:spacing w:line="276" w:lineRule="auto"/>
              <w:jc w:val="center"/>
              <w:rPr>
                <w:b/>
              </w:rPr>
            </w:pPr>
            <w:r>
              <w:rPr>
                <w:b/>
              </w:rPr>
              <w:t>ECTS</w:t>
            </w:r>
          </w:p>
        </w:tc>
        <w:tc>
          <w:tcPr>
            <w:tcW w:w="2801" w:type="dxa"/>
            <w:gridSpan w:val="3"/>
            <w:tcBorders>
              <w:top w:val="single" w:sz="18" w:space="0" w:color="auto"/>
              <w:left w:val="single" w:sz="12" w:space="0" w:color="auto"/>
              <w:bottom w:val="single" w:sz="4" w:space="0" w:color="auto"/>
              <w:right w:val="single" w:sz="8" w:space="0" w:color="auto"/>
            </w:tcBorders>
            <w:hideMark/>
          </w:tcPr>
          <w:p w:rsidR="004434CD" w:rsidRDefault="004434CD">
            <w:pPr>
              <w:spacing w:line="276" w:lineRule="auto"/>
              <w:jc w:val="center"/>
              <w:rPr>
                <w:b/>
              </w:rPr>
            </w:pPr>
            <w:r>
              <w:rPr>
                <w:b/>
              </w:rPr>
              <w:t>Фонд часова (П+В)</w:t>
            </w:r>
          </w:p>
        </w:tc>
      </w:tr>
      <w:tr w:rsidR="004434CD" w:rsidTr="004434CD">
        <w:tc>
          <w:tcPr>
            <w:tcW w:w="2249" w:type="dxa"/>
            <w:gridSpan w:val="2"/>
            <w:tcBorders>
              <w:top w:val="single" w:sz="4" w:space="0" w:color="auto"/>
              <w:left w:val="single" w:sz="8" w:space="0" w:color="auto"/>
              <w:bottom w:val="single" w:sz="18" w:space="0" w:color="auto"/>
              <w:right w:val="single" w:sz="12" w:space="0" w:color="auto"/>
            </w:tcBorders>
          </w:tcPr>
          <w:p w:rsidR="004434CD" w:rsidRDefault="004434CD">
            <w:pPr>
              <w:spacing w:line="276" w:lineRule="auto"/>
              <w:jc w:val="center"/>
            </w:pPr>
          </w:p>
        </w:tc>
        <w:tc>
          <w:tcPr>
            <w:tcW w:w="1243" w:type="dxa"/>
            <w:gridSpan w:val="2"/>
            <w:tcBorders>
              <w:top w:val="single" w:sz="4" w:space="0" w:color="auto"/>
              <w:left w:val="single" w:sz="12" w:space="0" w:color="auto"/>
              <w:bottom w:val="single" w:sz="12" w:space="0" w:color="auto"/>
              <w:right w:val="single" w:sz="12" w:space="0" w:color="auto"/>
            </w:tcBorders>
            <w:hideMark/>
          </w:tcPr>
          <w:p w:rsidR="004434CD" w:rsidRDefault="004434CD">
            <w:pPr>
              <w:spacing w:line="276" w:lineRule="auto"/>
              <w:jc w:val="center"/>
            </w:pPr>
            <w:r>
              <w:t xml:space="preserve">Изборни </w:t>
            </w:r>
          </w:p>
        </w:tc>
        <w:tc>
          <w:tcPr>
            <w:tcW w:w="2533" w:type="dxa"/>
            <w:gridSpan w:val="3"/>
            <w:tcBorders>
              <w:top w:val="single" w:sz="4" w:space="0" w:color="auto"/>
              <w:left w:val="single" w:sz="12" w:space="0" w:color="auto"/>
              <w:bottom w:val="single" w:sz="18" w:space="0" w:color="auto"/>
              <w:right w:val="single" w:sz="12" w:space="0" w:color="auto"/>
            </w:tcBorders>
            <w:hideMark/>
          </w:tcPr>
          <w:p w:rsidR="004434CD" w:rsidRDefault="004434CD">
            <w:pPr>
              <w:spacing w:line="276" w:lineRule="auto"/>
              <w:jc w:val="center"/>
            </w:pPr>
            <w:r>
              <w:t>IX или X (M–I или II)</w:t>
            </w:r>
          </w:p>
        </w:tc>
        <w:tc>
          <w:tcPr>
            <w:tcW w:w="894" w:type="dxa"/>
            <w:tcBorders>
              <w:top w:val="single" w:sz="4" w:space="0" w:color="auto"/>
              <w:left w:val="single" w:sz="12" w:space="0" w:color="auto"/>
              <w:bottom w:val="single" w:sz="18" w:space="0" w:color="auto"/>
              <w:right w:val="single" w:sz="12" w:space="0" w:color="auto"/>
            </w:tcBorders>
            <w:hideMark/>
          </w:tcPr>
          <w:p w:rsidR="004434CD" w:rsidRDefault="004434CD">
            <w:pPr>
              <w:spacing w:line="276" w:lineRule="auto"/>
              <w:jc w:val="center"/>
              <w:rPr>
                <w:b/>
              </w:rPr>
            </w:pPr>
            <w:r>
              <w:rPr>
                <w:b/>
              </w:rPr>
              <w:t>10</w:t>
            </w:r>
          </w:p>
        </w:tc>
        <w:tc>
          <w:tcPr>
            <w:tcW w:w="1001" w:type="dxa"/>
            <w:gridSpan w:val="2"/>
            <w:tcBorders>
              <w:top w:val="single" w:sz="4" w:space="0" w:color="auto"/>
              <w:left w:val="single" w:sz="12" w:space="0" w:color="auto"/>
              <w:bottom w:val="single" w:sz="18" w:space="0" w:color="auto"/>
              <w:right w:val="single" w:sz="8" w:space="0" w:color="auto"/>
            </w:tcBorders>
            <w:hideMark/>
          </w:tcPr>
          <w:p w:rsidR="004434CD" w:rsidRDefault="004434CD">
            <w:pPr>
              <w:spacing w:line="276" w:lineRule="auto"/>
              <w:jc w:val="center"/>
            </w:pPr>
            <w:r>
              <w:t>3 П</w:t>
            </w:r>
          </w:p>
        </w:tc>
        <w:tc>
          <w:tcPr>
            <w:tcW w:w="1800" w:type="dxa"/>
            <w:tcBorders>
              <w:top w:val="single" w:sz="4" w:space="0" w:color="auto"/>
              <w:left w:val="single" w:sz="12" w:space="0" w:color="auto"/>
              <w:bottom w:val="single" w:sz="18" w:space="0" w:color="auto"/>
              <w:right w:val="single" w:sz="8" w:space="0" w:color="auto"/>
            </w:tcBorders>
            <w:hideMark/>
          </w:tcPr>
          <w:p w:rsidR="004434CD" w:rsidRDefault="004434CD">
            <w:pPr>
              <w:spacing w:line="276" w:lineRule="auto"/>
              <w:jc w:val="center"/>
            </w:pPr>
            <w:r>
              <w:t>2 В</w:t>
            </w:r>
          </w:p>
        </w:tc>
      </w:tr>
      <w:tr w:rsidR="004434CD" w:rsidTr="004434CD">
        <w:tc>
          <w:tcPr>
            <w:tcW w:w="2604" w:type="dxa"/>
            <w:gridSpan w:val="3"/>
            <w:tcBorders>
              <w:top w:val="single" w:sz="18" w:space="0" w:color="auto"/>
              <w:left w:val="single" w:sz="8" w:space="0" w:color="auto"/>
              <w:bottom w:val="single" w:sz="18" w:space="0" w:color="auto"/>
              <w:right w:val="single" w:sz="4" w:space="0" w:color="auto"/>
            </w:tcBorders>
            <w:hideMark/>
          </w:tcPr>
          <w:p w:rsidR="004434CD" w:rsidRDefault="004434CD">
            <w:pPr>
              <w:spacing w:line="276" w:lineRule="auto"/>
              <w:rPr>
                <w:b/>
              </w:rPr>
            </w:pPr>
            <w:r>
              <w:rPr>
                <w:b/>
              </w:rPr>
              <w:t>Шифра предмета</w:t>
            </w:r>
          </w:p>
        </w:tc>
        <w:tc>
          <w:tcPr>
            <w:tcW w:w="2182" w:type="dxa"/>
            <w:gridSpan w:val="2"/>
            <w:tcBorders>
              <w:top w:val="single" w:sz="18" w:space="0" w:color="auto"/>
              <w:left w:val="single" w:sz="4" w:space="0" w:color="auto"/>
              <w:bottom w:val="single" w:sz="18" w:space="0" w:color="auto"/>
              <w:right w:val="single" w:sz="8" w:space="0" w:color="auto"/>
            </w:tcBorders>
          </w:tcPr>
          <w:p w:rsidR="004434CD" w:rsidRDefault="004434CD">
            <w:pPr>
              <w:spacing w:line="276" w:lineRule="auto"/>
              <w:jc w:val="center"/>
            </w:pPr>
          </w:p>
        </w:tc>
        <w:tc>
          <w:tcPr>
            <w:tcW w:w="2189" w:type="dxa"/>
            <w:gridSpan w:val="4"/>
            <w:tcBorders>
              <w:top w:val="single" w:sz="18" w:space="0" w:color="auto"/>
              <w:left w:val="single" w:sz="8" w:space="0" w:color="auto"/>
              <w:bottom w:val="single" w:sz="18" w:space="0" w:color="auto"/>
              <w:right w:val="single" w:sz="8" w:space="0" w:color="auto"/>
            </w:tcBorders>
          </w:tcPr>
          <w:p w:rsidR="004434CD" w:rsidRDefault="004434CD">
            <w:pPr>
              <w:spacing w:line="276" w:lineRule="auto"/>
              <w:jc w:val="center"/>
            </w:pPr>
          </w:p>
        </w:tc>
        <w:tc>
          <w:tcPr>
            <w:tcW w:w="2745" w:type="dxa"/>
            <w:gridSpan w:val="2"/>
            <w:tcBorders>
              <w:top w:val="single" w:sz="18" w:space="0" w:color="auto"/>
              <w:left w:val="single" w:sz="8" w:space="0" w:color="auto"/>
              <w:bottom w:val="single" w:sz="18" w:space="0" w:color="auto"/>
              <w:right w:val="single" w:sz="8" w:space="0" w:color="auto"/>
            </w:tcBorders>
          </w:tcPr>
          <w:p w:rsidR="004434CD" w:rsidRDefault="004434CD">
            <w:pPr>
              <w:spacing w:line="276" w:lineRule="auto"/>
              <w:jc w:val="center"/>
            </w:pPr>
          </w:p>
        </w:tc>
      </w:tr>
      <w:tr w:rsidR="004434CD" w:rsidTr="004434CD">
        <w:tc>
          <w:tcPr>
            <w:tcW w:w="5349" w:type="dxa"/>
            <w:gridSpan w:val="6"/>
            <w:tcBorders>
              <w:top w:val="single" w:sz="18" w:space="0" w:color="auto"/>
              <w:left w:val="single" w:sz="8" w:space="0" w:color="auto"/>
              <w:bottom w:val="single" w:sz="18" w:space="0" w:color="auto"/>
              <w:right w:val="single" w:sz="4" w:space="0" w:color="auto"/>
            </w:tcBorders>
            <w:hideMark/>
          </w:tcPr>
          <w:p w:rsidR="004434CD" w:rsidRDefault="004434CD">
            <w:pPr>
              <w:spacing w:line="276" w:lineRule="auto"/>
              <w:rPr>
                <w:b/>
              </w:rPr>
            </w:pPr>
            <w:r>
              <w:rPr>
                <w:b/>
              </w:rPr>
              <w:t>Школска година од које се програм реализује</w:t>
            </w:r>
          </w:p>
        </w:tc>
        <w:tc>
          <w:tcPr>
            <w:tcW w:w="4371" w:type="dxa"/>
            <w:gridSpan w:val="5"/>
            <w:tcBorders>
              <w:top w:val="single" w:sz="18" w:space="0" w:color="auto"/>
              <w:left w:val="single" w:sz="4" w:space="0" w:color="auto"/>
              <w:bottom w:val="single" w:sz="18" w:space="0" w:color="auto"/>
              <w:right w:val="single" w:sz="8" w:space="0" w:color="auto"/>
            </w:tcBorders>
            <w:hideMark/>
          </w:tcPr>
          <w:p w:rsidR="004434CD" w:rsidRDefault="004434CD">
            <w:pPr>
              <w:spacing w:line="276" w:lineRule="auto"/>
              <w:rPr>
                <w:b/>
              </w:rPr>
            </w:pPr>
            <w:r>
              <w:rPr>
                <w:b/>
              </w:rPr>
              <w:t>2015/2016.</w:t>
            </w:r>
          </w:p>
        </w:tc>
      </w:tr>
      <w:tr w:rsidR="004434CD" w:rsidTr="004434CD">
        <w:tc>
          <w:tcPr>
            <w:tcW w:w="9720" w:type="dxa"/>
            <w:gridSpan w:val="11"/>
            <w:tcBorders>
              <w:top w:val="single" w:sz="18" w:space="0" w:color="auto"/>
              <w:left w:val="single" w:sz="8" w:space="0" w:color="auto"/>
              <w:bottom w:val="single" w:sz="18" w:space="0" w:color="auto"/>
              <w:right w:val="single" w:sz="8" w:space="0" w:color="auto"/>
            </w:tcBorders>
            <w:hideMark/>
          </w:tcPr>
          <w:p w:rsidR="004434CD" w:rsidRDefault="004434CD">
            <w:pPr>
              <w:spacing w:line="276" w:lineRule="auto"/>
              <w:jc w:val="both"/>
              <w:rPr>
                <w:i/>
                <w:sz w:val="20"/>
                <w:szCs w:val="20"/>
              </w:rPr>
            </w:pPr>
            <w:r>
              <w:rPr>
                <w:b/>
              </w:rPr>
              <w:t xml:space="preserve">Врста и ниво студија, студијски програми: </w:t>
            </w:r>
            <w:r>
              <w:rPr>
                <w:sz w:val="20"/>
                <w:szCs w:val="20"/>
              </w:rPr>
              <w:t>Дипломске академске студије – МАСТЕР.</w:t>
            </w:r>
          </w:p>
        </w:tc>
      </w:tr>
      <w:tr w:rsidR="004434CD" w:rsidTr="004434CD">
        <w:tc>
          <w:tcPr>
            <w:tcW w:w="9720" w:type="dxa"/>
            <w:gridSpan w:val="11"/>
            <w:tcBorders>
              <w:top w:val="single" w:sz="18" w:space="0" w:color="auto"/>
              <w:left w:val="single" w:sz="8" w:space="0" w:color="auto"/>
              <w:bottom w:val="single" w:sz="18" w:space="0" w:color="auto"/>
              <w:right w:val="single" w:sz="8" w:space="0" w:color="auto"/>
            </w:tcBorders>
            <w:hideMark/>
          </w:tcPr>
          <w:p w:rsidR="004434CD" w:rsidRDefault="004434CD">
            <w:pPr>
              <w:spacing w:line="276" w:lineRule="auto"/>
              <w:jc w:val="both"/>
              <w:rPr>
                <w:i/>
                <w:sz w:val="20"/>
                <w:szCs w:val="20"/>
              </w:rPr>
            </w:pPr>
            <w:r>
              <w:rPr>
                <w:b/>
              </w:rPr>
              <w:t>Условљеност другим предметима:</w:t>
            </w:r>
            <w:r>
              <w:rPr>
                <w:sz w:val="20"/>
                <w:szCs w:val="20"/>
              </w:rPr>
              <w:t>Нема услова за пријављивање и слушање предмета.</w:t>
            </w:r>
          </w:p>
        </w:tc>
      </w:tr>
      <w:tr w:rsidR="004434CD" w:rsidTr="004434CD">
        <w:tc>
          <w:tcPr>
            <w:tcW w:w="9720" w:type="dxa"/>
            <w:gridSpan w:val="11"/>
            <w:tcBorders>
              <w:top w:val="single" w:sz="18" w:space="0" w:color="auto"/>
              <w:left w:val="single" w:sz="8" w:space="0" w:color="auto"/>
              <w:bottom w:val="single" w:sz="18" w:space="0" w:color="auto"/>
              <w:right w:val="single" w:sz="8" w:space="0" w:color="auto"/>
            </w:tcBorders>
            <w:hideMark/>
          </w:tcPr>
          <w:p w:rsidR="004434CD" w:rsidRDefault="004434CD">
            <w:pPr>
              <w:spacing w:line="276" w:lineRule="auto"/>
              <w:jc w:val="both"/>
              <w:rPr>
                <w:i/>
                <w:sz w:val="20"/>
                <w:szCs w:val="20"/>
              </w:rPr>
            </w:pPr>
            <w:r>
              <w:rPr>
                <w:b/>
              </w:rPr>
              <w:t>Циљеви изучавања предмета:</w:t>
            </w:r>
            <w:r>
              <w:rPr>
                <w:rFonts w:ascii="Times New Roman CYR" w:hAnsi="Times New Roman CYR" w:cs="Arial CYR"/>
                <w:sz w:val="20"/>
                <w:szCs w:val="20"/>
                <w:lang w:eastAsia="en-GB"/>
              </w:rPr>
              <w:t xml:space="preserve"> Продубљивање знања и разумевање односа државе и цркве, политичких и правних институција.</w:t>
            </w:r>
          </w:p>
        </w:tc>
      </w:tr>
      <w:tr w:rsidR="004434CD" w:rsidTr="004434CD">
        <w:trPr>
          <w:trHeight w:val="135"/>
        </w:trPr>
        <w:tc>
          <w:tcPr>
            <w:tcW w:w="9720" w:type="dxa"/>
            <w:gridSpan w:val="11"/>
            <w:tcBorders>
              <w:top w:val="single" w:sz="18" w:space="0" w:color="auto"/>
              <w:left w:val="single" w:sz="8" w:space="0" w:color="auto"/>
              <w:bottom w:val="single" w:sz="18" w:space="0" w:color="auto"/>
              <w:right w:val="single" w:sz="8" w:space="0" w:color="auto"/>
            </w:tcBorders>
            <w:hideMark/>
          </w:tcPr>
          <w:p w:rsidR="004434CD" w:rsidRDefault="004434CD">
            <w:pPr>
              <w:spacing w:line="276" w:lineRule="auto"/>
              <w:jc w:val="both"/>
              <w:rPr>
                <w:sz w:val="20"/>
                <w:szCs w:val="20"/>
              </w:rPr>
            </w:pPr>
            <w:r>
              <w:rPr>
                <w:b/>
              </w:rPr>
              <w:t xml:space="preserve">Исходи учења: </w:t>
            </w:r>
            <w:r>
              <w:rPr>
                <w:rFonts w:ascii="Times New Roman CYR" w:hAnsi="Times New Roman CYR" w:cs="Arial CYR"/>
                <w:sz w:val="20"/>
                <w:szCs w:val="20"/>
                <w:lang w:eastAsia="en-GB"/>
              </w:rPr>
              <w:t>Продубљивањем знања о односу цркве и државе кроз историју кандидат се оспособљава за формирање критичког мишљења у времену када криза секуларизма поставља питање правних граница политизацији религије.</w:t>
            </w:r>
          </w:p>
        </w:tc>
      </w:tr>
      <w:tr w:rsidR="004434CD" w:rsidTr="004434CD">
        <w:tc>
          <w:tcPr>
            <w:tcW w:w="9720" w:type="dxa"/>
            <w:gridSpan w:val="11"/>
            <w:tcBorders>
              <w:top w:val="single" w:sz="18" w:space="0" w:color="auto"/>
              <w:left w:val="single" w:sz="8" w:space="0" w:color="auto"/>
              <w:bottom w:val="single" w:sz="18" w:space="0" w:color="auto"/>
              <w:right w:val="single" w:sz="8" w:space="0" w:color="auto"/>
            </w:tcBorders>
            <w:hideMark/>
          </w:tcPr>
          <w:p w:rsidR="004434CD" w:rsidRPr="009B6BC7" w:rsidRDefault="004434CD">
            <w:pPr>
              <w:spacing w:line="276" w:lineRule="auto"/>
              <w:jc w:val="both"/>
              <w:rPr>
                <w:i/>
                <w:sz w:val="20"/>
                <w:szCs w:val="20"/>
              </w:rPr>
            </w:pPr>
            <w:r>
              <w:rPr>
                <w:b/>
              </w:rPr>
              <w:t xml:space="preserve">Метод наставе и савладавање градива: </w:t>
            </w:r>
            <w:r>
              <w:rPr>
                <w:rFonts w:ascii="Times New Roman CYR" w:hAnsi="Times New Roman CYR" w:cs="Arial CYR"/>
                <w:sz w:val="20"/>
                <w:szCs w:val="20"/>
                <w:lang w:eastAsia="en-GB"/>
              </w:rPr>
              <w:t>Предавања и интерактивни облици рада</w:t>
            </w:r>
          </w:p>
        </w:tc>
      </w:tr>
      <w:tr w:rsidR="004434CD" w:rsidTr="004434CD">
        <w:trPr>
          <w:trHeight w:val="2025"/>
        </w:trPr>
        <w:tc>
          <w:tcPr>
            <w:tcW w:w="9720" w:type="dxa"/>
            <w:gridSpan w:val="11"/>
            <w:tcBorders>
              <w:top w:val="single" w:sz="18" w:space="0" w:color="auto"/>
              <w:left w:val="single" w:sz="8" w:space="0" w:color="auto"/>
              <w:bottom w:val="single" w:sz="4" w:space="0" w:color="auto"/>
              <w:right w:val="single" w:sz="8" w:space="0" w:color="auto"/>
            </w:tcBorders>
            <w:hideMark/>
          </w:tcPr>
          <w:p w:rsidR="004434CD" w:rsidRDefault="004434CD">
            <w:pPr>
              <w:spacing w:line="276" w:lineRule="auto"/>
              <w:jc w:val="both"/>
              <w:rPr>
                <w:rFonts w:ascii="Times New Roman CYR" w:hAnsi="Times New Roman CYR"/>
                <w:sz w:val="20"/>
              </w:rPr>
            </w:pPr>
            <w:r>
              <w:rPr>
                <w:b/>
              </w:rPr>
              <w:t xml:space="preserve">Садржај предмета: </w:t>
            </w:r>
            <w:r>
              <w:rPr>
                <w:sz w:val="20"/>
                <w:szCs w:val="20"/>
              </w:rPr>
              <w:t>Традиционалне теократије, цезаропапизам, црквени канони, симфонија државе и цркве, папоцезаризам (римокатоличка духовна монархија), протестантске државне цркве, секуларизација (одвајање државе и цркве), СПЦ као државна црква у Краљевини Србији, СПЦ у Краљевини Југославији, однос цркве и државе у социјалнистичкој Југославији, идеја верске обнове између фундаментализма и осавремењивања традиције, правне границе политизације религије као негације секуларизма.</w:t>
            </w:r>
          </w:p>
        </w:tc>
      </w:tr>
      <w:tr w:rsidR="004434CD" w:rsidTr="004434CD">
        <w:trPr>
          <w:trHeight w:val="3068"/>
        </w:trPr>
        <w:tc>
          <w:tcPr>
            <w:tcW w:w="9720" w:type="dxa"/>
            <w:gridSpan w:val="11"/>
            <w:tcBorders>
              <w:top w:val="single" w:sz="4" w:space="0" w:color="auto"/>
              <w:left w:val="single" w:sz="8" w:space="0" w:color="auto"/>
              <w:bottom w:val="single" w:sz="4" w:space="0" w:color="auto"/>
              <w:right w:val="single" w:sz="8" w:space="0" w:color="auto"/>
            </w:tcBorders>
          </w:tcPr>
          <w:p w:rsidR="004434CD" w:rsidRDefault="004434CD">
            <w:pPr>
              <w:autoSpaceDE w:val="0"/>
              <w:autoSpaceDN w:val="0"/>
              <w:adjustRightInd w:val="0"/>
              <w:spacing w:line="276" w:lineRule="auto"/>
              <w:rPr>
                <w:i/>
                <w:sz w:val="20"/>
                <w:szCs w:val="20"/>
              </w:rPr>
            </w:pPr>
            <w:r>
              <w:rPr>
                <w:b/>
              </w:rPr>
              <w:t>Литература:</w:t>
            </w:r>
          </w:p>
          <w:p w:rsidR="004434CD" w:rsidRDefault="004434CD">
            <w:pPr>
              <w:autoSpaceDE w:val="0"/>
              <w:autoSpaceDN w:val="0"/>
              <w:adjustRightInd w:val="0"/>
              <w:spacing w:line="276" w:lineRule="auto"/>
              <w:jc w:val="both"/>
              <w:rPr>
                <w:sz w:val="20"/>
                <w:szCs w:val="20"/>
              </w:rPr>
            </w:pPr>
            <w:r>
              <w:rPr>
                <w:b/>
                <w:sz w:val="20"/>
                <w:szCs w:val="20"/>
              </w:rPr>
              <w:t xml:space="preserve">Обавезна: </w:t>
            </w:r>
          </w:p>
          <w:p w:rsidR="004434CD" w:rsidRDefault="004434CD">
            <w:pPr>
              <w:autoSpaceDE w:val="0"/>
              <w:autoSpaceDN w:val="0"/>
              <w:adjustRightInd w:val="0"/>
              <w:spacing w:line="276" w:lineRule="auto"/>
              <w:jc w:val="both"/>
              <w:rPr>
                <w:sz w:val="20"/>
                <w:szCs w:val="20"/>
              </w:rPr>
            </w:pPr>
            <w:r>
              <w:rPr>
                <w:sz w:val="20"/>
                <w:szCs w:val="20"/>
              </w:rPr>
              <w:t xml:space="preserve">Драган Пантић, </w:t>
            </w:r>
            <w:r>
              <w:rPr>
                <w:i/>
                <w:sz w:val="20"/>
                <w:szCs w:val="20"/>
              </w:rPr>
              <w:t>Српска православна црква у Краљевини Југославији 1929-1941. с обзиром на правни положај, политичку улогу и међувјерске односе</w:t>
            </w:r>
            <w:r>
              <w:rPr>
                <w:sz w:val="20"/>
                <w:szCs w:val="20"/>
              </w:rPr>
              <w:t>, Источно Сарајево 2006.</w:t>
            </w:r>
          </w:p>
          <w:p w:rsidR="009B6BC7" w:rsidRPr="009B6BC7" w:rsidRDefault="009B6BC7" w:rsidP="009B6BC7">
            <w:pPr>
              <w:autoSpaceDE w:val="0"/>
              <w:autoSpaceDN w:val="0"/>
              <w:adjustRightInd w:val="0"/>
              <w:spacing w:line="276" w:lineRule="auto"/>
              <w:jc w:val="both"/>
              <w:rPr>
                <w:sz w:val="20"/>
                <w:szCs w:val="20"/>
                <w:lang w:val="ru-RU"/>
              </w:rPr>
            </w:pPr>
            <w:r>
              <w:rPr>
                <w:sz w:val="20"/>
                <w:szCs w:val="20"/>
              </w:rPr>
              <w:t xml:space="preserve">Мирко Мирковић, </w:t>
            </w:r>
            <w:r>
              <w:rPr>
                <w:i/>
                <w:sz w:val="20"/>
                <w:szCs w:val="20"/>
              </w:rPr>
              <w:t>О правном положају српске цркве у нашој прошлости</w:t>
            </w:r>
            <w:r>
              <w:rPr>
                <w:sz w:val="20"/>
                <w:szCs w:val="20"/>
              </w:rPr>
              <w:t>, Београд 2000.</w:t>
            </w:r>
          </w:p>
          <w:p w:rsidR="004434CD" w:rsidRDefault="004434CD">
            <w:pPr>
              <w:autoSpaceDE w:val="0"/>
              <w:autoSpaceDN w:val="0"/>
              <w:adjustRightInd w:val="0"/>
              <w:spacing w:line="276" w:lineRule="auto"/>
              <w:jc w:val="both"/>
              <w:rPr>
                <w:b/>
                <w:sz w:val="20"/>
                <w:szCs w:val="20"/>
              </w:rPr>
            </w:pPr>
            <w:r>
              <w:rPr>
                <w:b/>
                <w:sz w:val="20"/>
                <w:szCs w:val="20"/>
              </w:rPr>
              <w:t>Допунска:</w:t>
            </w:r>
          </w:p>
          <w:p w:rsidR="009B6BC7" w:rsidRPr="009B6BC7" w:rsidRDefault="009B6BC7">
            <w:pPr>
              <w:autoSpaceDE w:val="0"/>
              <w:autoSpaceDN w:val="0"/>
              <w:adjustRightInd w:val="0"/>
              <w:spacing w:line="276" w:lineRule="auto"/>
              <w:jc w:val="both"/>
              <w:rPr>
                <w:sz w:val="20"/>
                <w:szCs w:val="20"/>
              </w:rPr>
            </w:pPr>
            <w:r>
              <w:rPr>
                <w:sz w:val="20"/>
                <w:szCs w:val="20"/>
              </w:rPr>
              <w:t xml:space="preserve">Марко Божић, </w:t>
            </w:r>
            <w:r>
              <w:rPr>
                <w:i/>
                <w:sz w:val="20"/>
                <w:szCs w:val="20"/>
              </w:rPr>
              <w:t>Лаичка република – Преображаји француског модела односа цркве и државе</w:t>
            </w:r>
            <w:r>
              <w:rPr>
                <w:sz w:val="20"/>
                <w:szCs w:val="20"/>
              </w:rPr>
              <w:t>, Београд 2014.</w:t>
            </w:r>
          </w:p>
          <w:p w:rsidR="004434CD" w:rsidRDefault="004434CD" w:rsidP="009B6BC7">
            <w:pPr>
              <w:autoSpaceDE w:val="0"/>
              <w:autoSpaceDN w:val="0"/>
              <w:adjustRightInd w:val="0"/>
              <w:spacing w:line="276" w:lineRule="auto"/>
              <w:jc w:val="both"/>
              <w:rPr>
                <w:sz w:val="20"/>
                <w:szCs w:val="20"/>
              </w:rPr>
            </w:pPr>
          </w:p>
        </w:tc>
      </w:tr>
      <w:tr w:rsidR="004434CD" w:rsidTr="004434CD">
        <w:tc>
          <w:tcPr>
            <w:tcW w:w="9720" w:type="dxa"/>
            <w:gridSpan w:val="11"/>
            <w:tcBorders>
              <w:top w:val="single" w:sz="4" w:space="0" w:color="auto"/>
              <w:left w:val="single" w:sz="8" w:space="0" w:color="auto"/>
              <w:bottom w:val="single" w:sz="4" w:space="0" w:color="auto"/>
              <w:right w:val="single" w:sz="8" w:space="0" w:color="auto"/>
            </w:tcBorders>
            <w:hideMark/>
          </w:tcPr>
          <w:p w:rsidR="004434CD" w:rsidRDefault="004434CD">
            <w:pPr>
              <w:spacing w:line="276" w:lineRule="auto"/>
              <w:jc w:val="both"/>
              <w:rPr>
                <w:b/>
              </w:rPr>
            </w:pPr>
            <w:r>
              <w:rPr>
                <w:b/>
              </w:rPr>
              <w:t xml:space="preserve">Облици провјере знања и оцјењивање: </w:t>
            </w:r>
            <w:r w:rsidR="009B6BC7">
              <w:rPr>
                <w:rFonts w:ascii="Times New Roman CYR" w:hAnsi="Times New Roman CYR" w:cs="Arial CYR"/>
                <w:sz w:val="20"/>
                <w:szCs w:val="20"/>
                <w:lang w:eastAsia="en-GB"/>
              </w:rPr>
              <w:t>О</w:t>
            </w:r>
            <w:r>
              <w:rPr>
                <w:rFonts w:ascii="Times New Roman CYR" w:hAnsi="Times New Roman CYR" w:cs="Arial CYR"/>
                <w:sz w:val="20"/>
                <w:szCs w:val="20"/>
                <w:lang w:val="en-GB" w:eastAsia="en-GB"/>
              </w:rPr>
              <w:t>дбрана семинарског рада и завршни испит.</w:t>
            </w:r>
          </w:p>
        </w:tc>
      </w:tr>
      <w:tr w:rsidR="004434CD" w:rsidTr="004434CD">
        <w:trPr>
          <w:trHeight w:val="135"/>
        </w:trPr>
        <w:tc>
          <w:tcPr>
            <w:tcW w:w="9720" w:type="dxa"/>
            <w:gridSpan w:val="11"/>
            <w:tcBorders>
              <w:top w:val="single" w:sz="4" w:space="0" w:color="auto"/>
              <w:left w:val="single" w:sz="8" w:space="0" w:color="auto"/>
              <w:bottom w:val="single" w:sz="4" w:space="0" w:color="auto"/>
              <w:right w:val="single" w:sz="8" w:space="0" w:color="auto"/>
            </w:tcBorders>
            <w:hideMark/>
          </w:tcPr>
          <w:p w:rsidR="004434CD" w:rsidRPr="009B6BC7" w:rsidRDefault="004434CD">
            <w:pPr>
              <w:spacing w:line="276" w:lineRule="auto"/>
            </w:pPr>
            <w:r>
              <w:rPr>
                <w:b/>
              </w:rPr>
              <w:t xml:space="preserve">Име и презиме наставника: </w:t>
            </w:r>
            <w:r w:rsidR="009B6BC7">
              <w:rPr>
                <w:sz w:val="20"/>
                <w:szCs w:val="20"/>
              </w:rPr>
              <w:t>Проф. др Сања Савић</w:t>
            </w:r>
          </w:p>
        </w:tc>
      </w:tr>
      <w:tr w:rsidR="004434CD" w:rsidTr="004434CD">
        <w:trPr>
          <w:trHeight w:val="135"/>
        </w:trPr>
        <w:tc>
          <w:tcPr>
            <w:tcW w:w="9720" w:type="dxa"/>
            <w:gridSpan w:val="11"/>
            <w:tcBorders>
              <w:top w:val="single" w:sz="4" w:space="0" w:color="auto"/>
              <w:left w:val="single" w:sz="8" w:space="0" w:color="auto"/>
              <w:bottom w:val="single" w:sz="18" w:space="0" w:color="auto"/>
              <w:right w:val="single" w:sz="8" w:space="0" w:color="auto"/>
            </w:tcBorders>
            <w:hideMark/>
          </w:tcPr>
          <w:p w:rsidR="004434CD" w:rsidRDefault="004434CD">
            <w:pPr>
              <w:spacing w:line="276" w:lineRule="auto"/>
              <w:rPr>
                <w:b/>
              </w:rPr>
            </w:pPr>
            <w:r>
              <w:rPr>
                <w:b/>
              </w:rPr>
              <w:t xml:space="preserve">Посебна напомена за предмет: </w:t>
            </w:r>
            <w:r>
              <w:rPr>
                <w:sz w:val="20"/>
                <w:szCs w:val="20"/>
              </w:rPr>
              <w:t>Без посебних назнака.</w:t>
            </w:r>
          </w:p>
        </w:tc>
      </w:tr>
    </w:tbl>
    <w:p w:rsidR="00EF1AA9" w:rsidRDefault="00EF1AA9"/>
    <w:sectPr w:rsidR="00EF1AA9" w:rsidSect="00EF1A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New Roman CYR">
    <w:altName w:val="Times New Roman"/>
    <w:charset w:val="EE"/>
    <w:family w:val="roman"/>
    <w:pitch w:val="variable"/>
    <w:sig w:usb0="E0002AFF" w:usb1="C0007841" w:usb2="00000009" w:usb3="00000000" w:csb0="000001FF" w:csb1="00000000"/>
  </w:font>
  <w:font w:name="Arial CYR">
    <w:altName w:val="Arial"/>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CD"/>
    <w:rsid w:val="000B7D71"/>
    <w:rsid w:val="002331A2"/>
    <w:rsid w:val="003906E2"/>
    <w:rsid w:val="004434CD"/>
    <w:rsid w:val="00541EC2"/>
    <w:rsid w:val="006D2629"/>
    <w:rsid w:val="007320AE"/>
    <w:rsid w:val="009B6BC7"/>
    <w:rsid w:val="00EF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3</cp:revision>
  <dcterms:created xsi:type="dcterms:W3CDTF">2022-11-14T08:04:00Z</dcterms:created>
  <dcterms:modified xsi:type="dcterms:W3CDTF">2022-11-14T08:08:00Z</dcterms:modified>
</cp:coreProperties>
</file>