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7665C0" w:rsidTr="00854F8D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65C0" w:rsidRDefault="007665C0" w:rsidP="00854F8D">
            <w:pPr>
              <w:pageBreakBefore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Пун назив</w:t>
            </w:r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7665C0" w:rsidRDefault="007665C0" w:rsidP="00854F8D">
            <w:pPr>
              <w:pageBreakBefore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</w:rPr>
              <w:t>МЕЂУНАРОДНОПРАВНА ЗАШТИТА ЉУДСКИХ ПРАВА И СЛОБОДА</w:t>
            </w:r>
          </w:p>
        </w:tc>
      </w:tr>
      <w:tr w:rsidR="007665C0" w:rsidTr="00854F8D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665C0" w:rsidRDefault="007665C0" w:rsidP="00854F8D">
            <w:pPr>
              <w:jc w:val="center"/>
              <w:rPr>
                <w:b/>
              </w:rPr>
            </w:pPr>
            <w:r>
              <w:rPr>
                <w:b/>
              </w:rPr>
              <w:t>Скраћени назив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5C0" w:rsidRDefault="007665C0" w:rsidP="00854F8D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5C0" w:rsidRDefault="007665C0" w:rsidP="00854F8D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5C0" w:rsidRDefault="007665C0" w:rsidP="00854F8D">
            <w:pPr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7665C0" w:rsidRDefault="007665C0" w:rsidP="00854F8D">
            <w:pPr>
              <w:jc w:val="center"/>
              <w:rPr>
                <w:b/>
              </w:rPr>
            </w:pPr>
            <w:r>
              <w:rPr>
                <w:b/>
              </w:rPr>
              <w:t>Фонд часова (П+В)</w:t>
            </w:r>
          </w:p>
        </w:tc>
      </w:tr>
      <w:tr w:rsidR="007665C0" w:rsidTr="00854F8D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7665C0" w:rsidRDefault="007665C0" w:rsidP="00854F8D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5C0" w:rsidRDefault="007665C0" w:rsidP="00854F8D">
            <w:pPr>
              <w:jc w:val="center"/>
            </w:pPr>
            <w:r>
              <w:t xml:space="preserve">Изборни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65C0" w:rsidRDefault="007665C0" w:rsidP="00854F8D">
            <w:pPr>
              <w:jc w:val="center"/>
            </w:pPr>
            <w:r>
              <w:t>IX или X  (M–I или II)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65C0" w:rsidRDefault="007665C0" w:rsidP="00854F8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7665C0" w:rsidRDefault="007665C0" w:rsidP="00854F8D">
            <w:pPr>
              <w:jc w:val="center"/>
            </w:pPr>
            <w:r>
              <w:t>3 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7665C0" w:rsidRDefault="007665C0" w:rsidP="00854F8D">
            <w:pPr>
              <w:jc w:val="center"/>
            </w:pPr>
            <w:r>
              <w:t>2 В</w:t>
            </w:r>
          </w:p>
        </w:tc>
      </w:tr>
      <w:tr w:rsidR="007665C0" w:rsidTr="00854F8D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7665C0" w:rsidRDefault="007665C0" w:rsidP="00854F8D">
            <w:pPr>
              <w:rPr>
                <w:b/>
              </w:rPr>
            </w:pPr>
            <w:r>
              <w:rPr>
                <w:b/>
              </w:rPr>
              <w:t>Шифра предмета</w:t>
            </w:r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7665C0" w:rsidRDefault="007665C0" w:rsidP="00854F8D">
            <w:pPr>
              <w:jc w:val="center"/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665C0" w:rsidRDefault="007665C0" w:rsidP="00854F8D">
            <w:pPr>
              <w:jc w:val="center"/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665C0" w:rsidRDefault="007665C0" w:rsidP="00854F8D">
            <w:pPr>
              <w:jc w:val="center"/>
            </w:pPr>
          </w:p>
        </w:tc>
      </w:tr>
      <w:tr w:rsidR="007665C0" w:rsidTr="00854F8D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7665C0" w:rsidRDefault="007665C0" w:rsidP="00854F8D">
            <w:pPr>
              <w:rPr>
                <w:b/>
              </w:rPr>
            </w:pPr>
            <w:r>
              <w:rPr>
                <w:b/>
              </w:rPr>
              <w:t>Школска година од које се програм реализује</w:t>
            </w:r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7665C0" w:rsidRDefault="007665C0" w:rsidP="00854F8D">
            <w:pPr>
              <w:rPr>
                <w:b/>
                <w:i/>
              </w:rPr>
            </w:pPr>
            <w:r>
              <w:rPr>
                <w:b/>
                <w:i/>
              </w:rPr>
              <w:t>2015/2016.</w:t>
            </w:r>
          </w:p>
        </w:tc>
      </w:tr>
      <w:tr w:rsidR="007665C0" w:rsidTr="00854F8D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665C0" w:rsidRDefault="007665C0" w:rsidP="00854F8D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Врста и ниво студија, студијски програми: </w:t>
            </w:r>
            <w:r>
              <w:rPr>
                <w:i/>
                <w:sz w:val="20"/>
                <w:szCs w:val="20"/>
              </w:rPr>
              <w:t xml:space="preserve"> Дипломске академске студије – МАСТЕР. Студијски програм: Јавно право.</w:t>
            </w:r>
          </w:p>
        </w:tc>
      </w:tr>
      <w:tr w:rsidR="007665C0" w:rsidTr="00854F8D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665C0" w:rsidRDefault="007665C0" w:rsidP="00854F8D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Условљеност другим предметима:</w:t>
            </w:r>
            <w:r>
              <w:rPr>
                <w:i/>
                <w:sz w:val="20"/>
                <w:szCs w:val="20"/>
              </w:rPr>
              <w:t xml:space="preserve">  Нема услова за пријављивање и слушање предмета.</w:t>
            </w:r>
          </w:p>
        </w:tc>
      </w:tr>
      <w:tr w:rsidR="007665C0" w:rsidTr="00854F8D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665C0" w:rsidRDefault="007665C0" w:rsidP="00854F8D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>Циљеви изучавања предмета: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ru-RU"/>
              </w:rPr>
              <w:t xml:space="preserve"> Циљ предмета је да кандидат прошири и продуби своје знање из области развоја и заштите људских права на међународном нивоу.</w:t>
            </w:r>
          </w:p>
        </w:tc>
      </w:tr>
      <w:tr w:rsidR="007665C0" w:rsidTr="00854F8D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665C0" w:rsidRDefault="007665C0" w:rsidP="00854F8D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Исходи учења: </w:t>
            </w:r>
            <w:r>
              <w:rPr>
                <w:i/>
                <w:sz w:val="20"/>
                <w:szCs w:val="20"/>
              </w:rPr>
              <w:t>Студенти стичу знања о појму и природи људских права; упознају се са историјским развојем њихове заштите на универзалном нивоу, различитим теоријским схватањима, предностима и недостацима појединих рјешења; упознају механизме надзора међународних организација нас поштовањем људских права; оспособљавају се за примјену стечених знања у националним и међународним оквирима.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665C0" w:rsidTr="00854F8D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665C0" w:rsidRDefault="007665C0" w:rsidP="00854F8D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Метод наставе и савладавање градива:</w:t>
            </w:r>
            <w:r>
              <w:rPr>
                <w:i/>
                <w:sz w:val="20"/>
                <w:szCs w:val="20"/>
              </w:rPr>
              <w:t xml:space="preserve"> Предавања, вјежбе, часови семинара (презентација и анализа семинарских радова студената), индивидуалне консултације, истраживачки пројекти (рад студената у истраживачким групама).</w:t>
            </w:r>
          </w:p>
        </w:tc>
      </w:tr>
      <w:tr w:rsidR="007665C0" w:rsidTr="00854F8D">
        <w:trPr>
          <w:trHeight w:val="202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65C0" w:rsidRDefault="007665C0" w:rsidP="00854F8D">
            <w:pPr>
              <w:rPr>
                <w:b/>
              </w:rPr>
            </w:pPr>
            <w:r>
              <w:rPr>
                <w:b/>
              </w:rPr>
              <w:t xml:space="preserve">Садржај предмета: </w:t>
            </w:r>
          </w:p>
          <w:p w:rsidR="007665C0" w:rsidRDefault="007665C0" w:rsidP="00854F8D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ru-RU"/>
              </w:rPr>
              <w:t>Појам и природа људских права; Развој идеје људских права; Класификација основних људских права и слобода; Извори међународног права људских права; Имплементација норми међународног права о људским правима; Надзор међународних организација над поштовањем људских права; Кажњавање за кршење људских права; Основна начела под којима се уживају људска права; Међународноправна заштита појединих људских права (грађанских, политичких, економских, социјалних и културних права, колективних права, права мањина и права домородачких народа). Заштита људских права у посебним околностима и ванредним приликама</w:t>
            </w:r>
          </w:p>
        </w:tc>
      </w:tr>
      <w:tr w:rsidR="007665C0" w:rsidRPr="005E408E" w:rsidTr="00854F8D">
        <w:trPr>
          <w:trHeight w:val="3068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65C0" w:rsidRDefault="007665C0" w:rsidP="00854F8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b/>
              </w:rPr>
              <w:t>Литература:</w:t>
            </w:r>
          </w:p>
          <w:p w:rsidR="007665C0" w:rsidRDefault="007665C0" w:rsidP="00854F8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Обавезна: </w:t>
            </w:r>
          </w:p>
          <w:p w:rsidR="007665C0" w:rsidRDefault="007665C0" w:rsidP="00854F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Пауновић, М., Кривокапић, Б., Крстић, И., </w:t>
            </w:r>
            <w:r>
              <w:rPr>
                <w:i/>
                <w:iCs/>
                <w:sz w:val="20"/>
                <w:szCs w:val="20"/>
                <w:lang w:val="sr-Cyrl-BA"/>
              </w:rPr>
              <w:t>Међународна људска права,</w:t>
            </w:r>
            <w:r>
              <w:rPr>
                <w:i/>
                <w:sz w:val="20"/>
                <w:szCs w:val="20"/>
              </w:rPr>
              <w:t xml:space="preserve"> Београд, 20</w:t>
            </w:r>
            <w:r>
              <w:rPr>
                <w:i/>
                <w:sz w:val="20"/>
                <w:szCs w:val="20"/>
                <w:lang w:val="sr-Cyrl-BA"/>
              </w:rPr>
              <w:t>18</w:t>
            </w:r>
            <w:r>
              <w:rPr>
                <w:i/>
                <w:sz w:val="20"/>
                <w:szCs w:val="20"/>
              </w:rPr>
              <w:t xml:space="preserve">; Бургентал, Т., </w:t>
            </w:r>
            <w:r>
              <w:rPr>
                <w:i/>
                <w:iCs/>
                <w:sz w:val="20"/>
                <w:szCs w:val="20"/>
              </w:rPr>
              <w:t>Међународна људска права у сажетом облику</w:t>
            </w:r>
            <w:r>
              <w:rPr>
                <w:i/>
                <w:sz w:val="20"/>
                <w:szCs w:val="20"/>
              </w:rPr>
              <w:t xml:space="preserve">, Београд, 1997; Ван Дијк и Ван Хоф, </w:t>
            </w:r>
            <w:r>
              <w:rPr>
                <w:i/>
                <w:iCs/>
                <w:sz w:val="20"/>
                <w:szCs w:val="20"/>
              </w:rPr>
              <w:t>Tеорија и пракса Европске конвенције о људским правима</w:t>
            </w:r>
            <w:r>
              <w:rPr>
                <w:i/>
                <w:sz w:val="20"/>
                <w:szCs w:val="20"/>
              </w:rPr>
              <w:t xml:space="preserve">, Сарајево, 2001; Tomuschat, C., Human Rights, </w:t>
            </w:r>
            <w:smartTag w:uri="urn:schemas-microsoft-com:office:smarttags" w:element="City">
              <w:r>
                <w:rPr>
                  <w:i/>
                  <w:sz w:val="20"/>
                  <w:szCs w:val="20"/>
                </w:rPr>
                <w:t>Oxford</w:t>
              </w:r>
            </w:smartTag>
            <w:r>
              <w:rPr>
                <w:i/>
                <w:sz w:val="20"/>
                <w:szCs w:val="20"/>
              </w:rPr>
              <w:t xml:space="preserve">, 2007; </w:t>
            </w:r>
            <w:smartTag w:uri="urn:schemas-microsoft-com:office:smarttags" w:element="City">
              <w:r>
                <w:rPr>
                  <w:i/>
                  <w:sz w:val="20"/>
                  <w:szCs w:val="20"/>
                </w:rPr>
                <w:t>Shelton</w:t>
              </w:r>
            </w:smartTag>
            <w:r>
              <w:rPr>
                <w:i/>
                <w:sz w:val="20"/>
                <w:szCs w:val="20"/>
              </w:rPr>
              <w:t xml:space="preserve">, D., Remedies in International Human Rights Law,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i/>
                    <w:sz w:val="20"/>
                    <w:szCs w:val="20"/>
                  </w:rPr>
                  <w:t>Oxford</w:t>
                </w:r>
              </w:smartTag>
            </w:smartTag>
            <w:r>
              <w:rPr>
                <w:i/>
                <w:sz w:val="20"/>
                <w:szCs w:val="20"/>
              </w:rPr>
              <w:t>, 2005;</w:t>
            </w:r>
          </w:p>
          <w:p w:rsidR="007665C0" w:rsidRDefault="007665C0" w:rsidP="00854F8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Допунска:</w:t>
            </w:r>
          </w:p>
          <w:p w:rsidR="007665C0" w:rsidRPr="005E408E" w:rsidRDefault="007665C0" w:rsidP="00854F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5E408E">
              <w:rPr>
                <w:i/>
                <w:sz w:val="20"/>
                <w:szCs w:val="20"/>
                <w:lang w:val="ru-RU"/>
              </w:rPr>
              <w:t>Ilias Bantekas, Lutz Oette</w:t>
            </w:r>
            <w:r>
              <w:rPr>
                <w:i/>
                <w:sz w:val="20"/>
                <w:szCs w:val="20"/>
                <w:lang w:val="sr-Latn-BA"/>
              </w:rPr>
              <w:t>,</w:t>
            </w:r>
            <w:r>
              <w:rPr>
                <w:i/>
                <w:sz w:val="20"/>
                <w:szCs w:val="20"/>
                <w:lang w:val="ru-RU"/>
              </w:rPr>
              <w:t xml:space="preserve"> </w:t>
            </w:r>
            <w:r w:rsidRPr="005E408E">
              <w:rPr>
                <w:i/>
                <w:sz w:val="20"/>
                <w:szCs w:val="20"/>
                <w:lang w:val="ru-RU"/>
              </w:rPr>
              <w:t>International Human Rights Law and Practice</w:t>
            </w:r>
            <w:r>
              <w:rPr>
                <w:i/>
                <w:sz w:val="20"/>
                <w:szCs w:val="20"/>
                <w:lang w:val="sr-Latn-BA"/>
              </w:rPr>
              <w:t xml:space="preserve">, Cambridge, 2020; </w:t>
            </w:r>
            <w:r>
              <w:rPr>
                <w:i/>
                <w:sz w:val="20"/>
                <w:szCs w:val="20"/>
              </w:rPr>
              <w:t>Alston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, </w:t>
            </w:r>
            <w:r>
              <w:rPr>
                <w:i/>
                <w:sz w:val="20"/>
                <w:szCs w:val="20"/>
              </w:rPr>
              <w:t>P</w:t>
            </w:r>
            <w:r w:rsidRPr="005E408E">
              <w:rPr>
                <w:i/>
                <w:sz w:val="20"/>
                <w:szCs w:val="20"/>
                <w:lang w:val="ru-RU"/>
              </w:rPr>
              <w:t>., (</w:t>
            </w:r>
            <w:r>
              <w:rPr>
                <w:i/>
                <w:sz w:val="20"/>
                <w:szCs w:val="20"/>
              </w:rPr>
              <w:t>ed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.), </w:t>
            </w:r>
            <w:r>
              <w:rPr>
                <w:i/>
                <w:iCs/>
                <w:sz w:val="20"/>
                <w:szCs w:val="20"/>
              </w:rPr>
              <w:t>The</w:t>
            </w:r>
            <w:r w:rsidRPr="005E408E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UN</w:t>
            </w:r>
            <w:r w:rsidRPr="005E408E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and</w:t>
            </w:r>
            <w:r w:rsidRPr="005E408E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Human</w:t>
            </w:r>
            <w:r w:rsidRPr="005E408E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Rights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, </w:t>
            </w:r>
            <w:r>
              <w:rPr>
                <w:i/>
                <w:sz w:val="20"/>
                <w:szCs w:val="20"/>
              </w:rPr>
              <w:t>Oxford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, 2003; </w:t>
            </w:r>
            <w:r>
              <w:rPr>
                <w:i/>
                <w:sz w:val="20"/>
                <w:szCs w:val="20"/>
              </w:rPr>
              <w:t>Steiner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, </w:t>
            </w:r>
            <w:r>
              <w:rPr>
                <w:i/>
                <w:sz w:val="20"/>
                <w:szCs w:val="20"/>
              </w:rPr>
              <w:t>H</w:t>
            </w:r>
            <w:r w:rsidRPr="005E408E">
              <w:rPr>
                <w:i/>
                <w:sz w:val="20"/>
                <w:szCs w:val="20"/>
                <w:lang w:val="ru-RU"/>
              </w:rPr>
              <w:t>.</w:t>
            </w:r>
            <w:r>
              <w:rPr>
                <w:i/>
                <w:sz w:val="20"/>
                <w:szCs w:val="20"/>
              </w:rPr>
              <w:t>J</w:t>
            </w:r>
            <w:r w:rsidRPr="005E408E">
              <w:rPr>
                <w:i/>
                <w:sz w:val="20"/>
                <w:szCs w:val="20"/>
                <w:lang w:val="ru-RU"/>
              </w:rPr>
              <w:t>., “</w:t>
            </w:r>
            <w:r>
              <w:rPr>
                <w:i/>
                <w:sz w:val="20"/>
                <w:szCs w:val="20"/>
              </w:rPr>
              <w:t>International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>Protection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>of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>Human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>Rights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”, </w:t>
            </w:r>
            <w:r>
              <w:rPr>
                <w:i/>
                <w:iCs/>
                <w:sz w:val="20"/>
                <w:szCs w:val="20"/>
              </w:rPr>
              <w:t>in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>Evans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, </w:t>
            </w:r>
            <w:r>
              <w:rPr>
                <w:i/>
                <w:sz w:val="20"/>
                <w:szCs w:val="20"/>
              </w:rPr>
              <w:t>M</w:t>
            </w:r>
            <w:r w:rsidRPr="005E408E">
              <w:rPr>
                <w:i/>
                <w:sz w:val="20"/>
                <w:szCs w:val="20"/>
                <w:lang w:val="ru-RU"/>
              </w:rPr>
              <w:t>., (</w:t>
            </w:r>
            <w:r>
              <w:rPr>
                <w:i/>
                <w:sz w:val="20"/>
                <w:szCs w:val="20"/>
              </w:rPr>
              <w:t>ed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.), </w:t>
            </w:r>
            <w:r>
              <w:rPr>
                <w:i/>
                <w:iCs/>
                <w:sz w:val="20"/>
                <w:szCs w:val="20"/>
              </w:rPr>
              <w:t>International</w:t>
            </w:r>
            <w:r w:rsidRPr="005E408E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Law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, </w:t>
            </w:r>
            <w:r>
              <w:rPr>
                <w:i/>
                <w:sz w:val="20"/>
                <w:szCs w:val="20"/>
              </w:rPr>
              <w:t>Oxford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, 2003, </w:t>
            </w:r>
            <w:r>
              <w:rPr>
                <w:i/>
                <w:sz w:val="20"/>
                <w:szCs w:val="20"/>
              </w:rPr>
              <w:t>str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. 757-787; </w:t>
            </w:r>
            <w:r>
              <w:rPr>
                <w:i/>
                <w:sz w:val="20"/>
                <w:szCs w:val="20"/>
              </w:rPr>
              <w:t>Watson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Theory</w:t>
            </w:r>
            <w:r w:rsidRPr="005E408E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and</w:t>
            </w:r>
            <w:r w:rsidRPr="005E408E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Reality</w:t>
            </w:r>
            <w:r w:rsidRPr="005E408E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in</w:t>
            </w:r>
            <w:r w:rsidRPr="005E408E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the</w:t>
            </w:r>
            <w:r w:rsidRPr="005E408E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International</w:t>
            </w:r>
            <w:r w:rsidRPr="005E408E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Protection</w:t>
            </w:r>
            <w:r w:rsidRPr="005E408E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of</w:t>
            </w:r>
            <w:r w:rsidRPr="005E408E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Human</w:t>
            </w:r>
            <w:r w:rsidRPr="005E408E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Rights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, </w:t>
            </w:r>
            <w:r>
              <w:rPr>
                <w:i/>
                <w:sz w:val="20"/>
                <w:szCs w:val="20"/>
              </w:rPr>
              <w:t>New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>York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, 1999;  </w:t>
            </w:r>
            <w:r>
              <w:rPr>
                <w:i/>
                <w:sz w:val="20"/>
                <w:szCs w:val="20"/>
              </w:rPr>
              <w:t>Fr</w:t>
            </w:r>
            <w:r w:rsidRPr="005E408E">
              <w:rPr>
                <w:i/>
                <w:sz w:val="20"/>
                <w:szCs w:val="20"/>
                <w:lang w:val="ru-RU"/>
              </w:rPr>
              <w:t>é</w:t>
            </w:r>
            <w:r>
              <w:rPr>
                <w:i/>
                <w:sz w:val="20"/>
                <w:szCs w:val="20"/>
              </w:rPr>
              <w:t>d</w:t>
            </w:r>
            <w:r w:rsidRPr="005E408E">
              <w:rPr>
                <w:i/>
                <w:sz w:val="20"/>
                <w:szCs w:val="20"/>
                <w:lang w:val="ru-RU"/>
              </w:rPr>
              <w:t>é</w:t>
            </w:r>
            <w:r>
              <w:rPr>
                <w:i/>
                <w:sz w:val="20"/>
                <w:szCs w:val="20"/>
              </w:rPr>
              <w:t>ric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>Sudre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, </w:t>
            </w:r>
            <w:r>
              <w:rPr>
                <w:i/>
                <w:sz w:val="20"/>
                <w:szCs w:val="20"/>
              </w:rPr>
              <w:t>Droit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>international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>et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>europ</w:t>
            </w:r>
            <w:r w:rsidRPr="005E408E">
              <w:rPr>
                <w:i/>
                <w:sz w:val="20"/>
                <w:szCs w:val="20"/>
                <w:lang w:val="ru-RU"/>
              </w:rPr>
              <w:t>é</w:t>
            </w:r>
            <w:r>
              <w:rPr>
                <w:i/>
                <w:sz w:val="20"/>
                <w:szCs w:val="20"/>
              </w:rPr>
              <w:t>en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>des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>droits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>de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>l</w:t>
            </w:r>
            <w:r w:rsidRPr="005E408E">
              <w:rPr>
                <w:i/>
                <w:sz w:val="20"/>
                <w:szCs w:val="20"/>
                <w:lang w:val="ru-RU"/>
              </w:rPr>
              <w:t>’</w:t>
            </w:r>
            <w:r>
              <w:rPr>
                <w:i/>
                <w:sz w:val="20"/>
                <w:szCs w:val="20"/>
              </w:rPr>
              <w:t>homme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, </w:t>
            </w:r>
            <w:r>
              <w:rPr>
                <w:i/>
                <w:sz w:val="20"/>
                <w:szCs w:val="20"/>
              </w:rPr>
              <w:t>Presses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>Universitaires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>de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>France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, </w:t>
            </w:r>
            <w:r>
              <w:rPr>
                <w:i/>
                <w:sz w:val="20"/>
                <w:szCs w:val="20"/>
              </w:rPr>
              <w:t>Presses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>Universitaires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>de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>France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, 2001; </w:t>
            </w:r>
            <w:r>
              <w:rPr>
                <w:i/>
                <w:sz w:val="20"/>
                <w:szCs w:val="20"/>
                <w:lang w:val="sr-Latn-CS"/>
              </w:rPr>
              <w:t xml:space="preserve"> Manfred Nowak, Einführung in das internationale Menschenrechtssystem, Neuer Wissenschaftlicher Verlag, 2002</w:t>
            </w:r>
            <w:r>
              <w:rPr>
                <w:i/>
                <w:sz w:val="20"/>
                <w:szCs w:val="20"/>
                <w:lang w:val="sr-Cyrl-CS"/>
              </w:rPr>
              <w:t xml:space="preserve">; </w:t>
            </w:r>
            <w:r w:rsidRPr="005E408E">
              <w:rPr>
                <w:i/>
                <w:sz w:val="20"/>
                <w:szCs w:val="20"/>
                <w:lang w:val="ru-RU"/>
              </w:rPr>
              <w:t xml:space="preserve"> В</w:t>
            </w:r>
            <w:r>
              <w:rPr>
                <w:i/>
                <w:sz w:val="20"/>
                <w:szCs w:val="20"/>
                <w:lang w:val="sr-Cyrl-CS"/>
              </w:rPr>
              <w:t xml:space="preserve">ылегжанина, А., Н., (ред.), Международное право, Университеты России, Москва 2009; </w:t>
            </w:r>
            <w:r w:rsidRPr="005E408E">
              <w:rPr>
                <w:i/>
                <w:sz w:val="20"/>
                <w:szCs w:val="20"/>
                <w:lang w:val="ru-RU"/>
              </w:rPr>
              <w:t>Ю. Д.</w:t>
            </w:r>
            <w:r>
              <w:rPr>
                <w:i/>
                <w:sz w:val="20"/>
                <w:szCs w:val="20"/>
                <w:lang w:val="sr-Cyrl-CS"/>
              </w:rPr>
              <w:t>Ил</w:t>
            </w:r>
            <w:r w:rsidRPr="005E408E">
              <w:rPr>
                <w:i/>
                <w:sz w:val="20"/>
                <w:szCs w:val="20"/>
                <w:lang w:val="ru-RU"/>
              </w:rPr>
              <w:t>ъ</w:t>
            </w:r>
            <w:r>
              <w:rPr>
                <w:i/>
                <w:sz w:val="20"/>
                <w:szCs w:val="20"/>
                <w:lang w:val="sr-Cyrl-CS"/>
              </w:rPr>
              <w:t>ин, Международное публичное право, Норма, Москва 2008</w:t>
            </w:r>
            <w:r>
              <w:rPr>
                <w:i/>
                <w:sz w:val="20"/>
                <w:szCs w:val="20"/>
                <w:lang w:val="sr-Latn-CS"/>
              </w:rPr>
              <w:t>; Sadiković Ć, Evropsko pravo ljudskih prava, Sarajevo, 2001.</w:t>
            </w:r>
          </w:p>
        </w:tc>
      </w:tr>
      <w:tr w:rsidR="007665C0" w:rsidRPr="007665C0" w:rsidTr="00854F8D"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65C0" w:rsidRPr="007665C0" w:rsidRDefault="007665C0" w:rsidP="00854F8D">
            <w:pPr>
              <w:rPr>
                <w:b/>
                <w:lang w:val="ru-RU"/>
              </w:rPr>
            </w:pPr>
            <w:r w:rsidRPr="007665C0">
              <w:rPr>
                <w:b/>
                <w:lang w:val="ru-RU"/>
              </w:rPr>
              <w:t xml:space="preserve">Облици провјере знања и оцјењивање: </w:t>
            </w:r>
            <w:r w:rsidRPr="007665C0">
              <w:rPr>
                <w:i/>
                <w:sz w:val="20"/>
                <w:szCs w:val="20"/>
                <w:lang w:val="ru-RU"/>
              </w:rPr>
              <w:t>Семинарски радови, колоквијуми, вјежбе, усмени завршни испит.</w:t>
            </w:r>
          </w:p>
        </w:tc>
      </w:tr>
      <w:tr w:rsidR="007665C0" w:rsidRPr="007665C0" w:rsidTr="00854F8D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65C0" w:rsidRPr="005E408E" w:rsidRDefault="007665C0" w:rsidP="00854F8D">
            <w:pPr>
              <w:rPr>
                <w:b/>
                <w:lang w:val="sr-Latn-BA"/>
              </w:rPr>
            </w:pPr>
            <w:r w:rsidRPr="007665C0">
              <w:rPr>
                <w:b/>
                <w:lang w:val="ru-RU"/>
              </w:rPr>
              <w:t>Име и презиме наставника:</w:t>
            </w:r>
            <w:r w:rsidRPr="007665C0"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  <w:lang w:val="sr-Cyrl-BA"/>
              </w:rPr>
              <w:t>Доц. др Сања Крешталица</w:t>
            </w:r>
          </w:p>
        </w:tc>
      </w:tr>
      <w:tr w:rsidR="007665C0" w:rsidRPr="007665C0" w:rsidTr="00854F8D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665C0" w:rsidRPr="007665C0" w:rsidRDefault="007665C0" w:rsidP="00854F8D">
            <w:pPr>
              <w:rPr>
                <w:b/>
                <w:lang w:val="ru-RU"/>
              </w:rPr>
            </w:pPr>
            <w:r w:rsidRPr="007665C0">
              <w:rPr>
                <w:b/>
                <w:lang w:val="ru-RU"/>
              </w:rPr>
              <w:t xml:space="preserve">Посебна напомена за предмет: </w:t>
            </w:r>
            <w:r w:rsidRPr="007665C0">
              <w:rPr>
                <w:i/>
                <w:sz w:val="20"/>
                <w:szCs w:val="20"/>
                <w:lang w:val="ru-RU"/>
              </w:rPr>
              <w:t xml:space="preserve"> Без посебних назнака.</w:t>
            </w:r>
          </w:p>
        </w:tc>
      </w:tr>
    </w:tbl>
    <w:p w:rsidR="008E1633" w:rsidRPr="007665C0" w:rsidRDefault="008E1633">
      <w:pPr>
        <w:rPr>
          <w:lang w:val="ru-RU"/>
        </w:rPr>
      </w:pPr>
    </w:p>
    <w:sectPr w:rsidR="008E1633" w:rsidRPr="00766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C0"/>
    <w:rsid w:val="007665C0"/>
    <w:rsid w:val="00866F38"/>
    <w:rsid w:val="008E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Tepavcevic</dc:creator>
  <cp:lastModifiedBy>Korisnik</cp:lastModifiedBy>
  <cp:revision>2</cp:revision>
  <dcterms:created xsi:type="dcterms:W3CDTF">2022-11-14T08:05:00Z</dcterms:created>
  <dcterms:modified xsi:type="dcterms:W3CDTF">2022-11-14T08:05:00Z</dcterms:modified>
</cp:coreProperties>
</file>