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AF5F42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F5F42" w:rsidRDefault="00AF5F42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МЕЂУНАРОДНО И УПОРЕДНО ПРАВО ДРУШТАВА</w:t>
            </w:r>
          </w:p>
        </w:tc>
      </w:tr>
      <w:tr w:rsidR="00AF5F42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AF5F42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</w:pPr>
            <w:r>
              <w:t xml:space="preserve">Обавезни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</w:pPr>
            <w:r>
              <w:t xml:space="preserve">IX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5F42" w:rsidRDefault="00AF5F42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  <w:r>
              <w:t>2 В</w:t>
            </w:r>
          </w:p>
        </w:tc>
      </w:tr>
      <w:tr w:rsidR="00AF5F42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F5F42" w:rsidRDefault="00AF5F42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center"/>
            </w:pPr>
          </w:p>
        </w:tc>
      </w:tr>
      <w:tr w:rsidR="00AF5F42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F5F42" w:rsidRDefault="00AF5F42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Пословно право.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Нема услова за пријављивање и слушање предмета.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Циљ предмета је упознавање студената са основним облицима друштава са и без својства правног лица који постоје у упоредном праву, најважнијим разликама у регулисању друштава у англосаксонском и континенталном правном систему, изворима  права ЕУ којима се хармонизује компанијско право, те начину рјешавања сукоба закона у материји права друштава и одређивања међународне надлежности судова у споровима који се тичу статусних питања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AF5F42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међународног и упоредног права друштава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Наставни процес се реализује кроз предавања, вјежбе, колоквијуме, семинарске радове.</w:t>
            </w:r>
          </w:p>
        </w:tc>
      </w:tr>
      <w:tr w:rsidR="00AF5F42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F42" w:rsidRDefault="00AF5F42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Појам и основне карактеристике друштва приватног права у упоредном закпондавству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Друштва лица: грађански ортаклук, ортачко друштво, јавно трговачко друштво, заједничко улагање, конзорцијум, partnership, командитно друштво, командитно друштво на акције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Друштва капитала: друштво са ограниченом одговорношћу, акционарско друштво – затворено и отворено, компанија, корпорација 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Груписање привредних друштава: матично и зависно друштво, холдинг, концерн, труст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Хармонизација компанијског права у Европској унији: Прва директива, Друга директива, Трећа директива, Четврта директива, Предлог пете директиве, Шеста директива, Седма директива, Осма директива, Једанаеста директива, Директива о једночланим друштвима са ограниченом одговорношћу, Директива 2004/25 о понудама за преузимање, Директива 2005/56 о прекограничним фузијама, Директива 2007/36 о вршењу одређених права акционара у листираним компанијама, Статут европске компаније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Сукоба закона у праву друштава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Међународна надлежност судова у статусним споровима</w:t>
            </w:r>
          </w:p>
          <w:p w:rsidR="00AF5F42" w:rsidRDefault="00AF5F42" w:rsidP="00AF5F42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Међународни стечај. </w:t>
            </w:r>
          </w:p>
        </w:tc>
      </w:tr>
      <w:tr w:rsidR="00AF5F42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F42" w:rsidRDefault="00AF5F42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Марковић-Бајаловић Д., Право привредних друштава, Источно Сарајево, 2011.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Васиљевић М., Радовић В, Јевремовић-Петровић T., Компанијско право ЕУ, Београд, 2012.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Марковић-Бајаловић Д, Постоји ли потреба за хармонизацијом права привредних друштава, Зборник радова «Хармонизација грађанског права у региону», Правни факултет Пале, 2013.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 xml:space="preserve">Марковић-Бајаловић Д., Сукоб закона у праву </w:t>
            </w:r>
            <w:r>
              <w:rPr>
                <w:i/>
                <w:color w:val="000000"/>
                <w:sz w:val="20"/>
                <w:szCs w:val="20"/>
              </w:rPr>
              <w:t xml:space="preserve">привредних 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друштава, 8. савјетовање из области грађанског права «Актуелна питања грађанског права у БиХ, теорија-пракса», Јахорина 2013.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Марковић-Бајаловић Д., Заснивање међународне надлежности према седишту привредног друштва, Правна ријеч, 2014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AF5F42" w:rsidRDefault="00AF5F42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AF5F42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Провјера знања и оцјењивање вршиће на основу остварених резултата у току семестра (колоквијуми, семинарски рад, пристуство настави и вјежбама) и завршног испита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AF5F42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F42" w:rsidRDefault="00AF5F42" w:rsidP="00B950A4">
            <w:pPr>
              <w:jc w:val="both"/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Проф. др Дијана Марковић-Бајаловић; </w:t>
            </w:r>
            <w:r>
              <w:rPr>
                <w:i/>
                <w:sz w:val="20"/>
                <w:szCs w:val="20"/>
              </w:rPr>
              <w:t>Проф. др Мирко Васиљевић; Проф. др Небојша Јовановић.</w:t>
            </w:r>
          </w:p>
        </w:tc>
      </w:tr>
      <w:tr w:rsidR="00AF5F42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F5F42" w:rsidRDefault="00AF5F42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AF5F42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808"/>
    <w:multiLevelType w:val="hybridMultilevel"/>
    <w:tmpl w:val="D6BC93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42"/>
    <w:rsid w:val="006A021C"/>
    <w:rsid w:val="009E7C6F"/>
    <w:rsid w:val="00A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2022-12-07T08:31:00Z</dcterms:created>
  <dcterms:modified xsi:type="dcterms:W3CDTF">2022-12-07T08:31:00Z</dcterms:modified>
</cp:coreProperties>
</file>