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B1390F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390F" w:rsidRDefault="00B1390F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pageBreakBefore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ИЗБОРНО</w:t>
            </w:r>
            <w:r>
              <w:rPr>
                <w:b/>
                <w:sz w:val="22"/>
                <w:szCs w:val="22"/>
                <w:lang w:val="sr-Cyrl-CS"/>
              </w:rPr>
              <w:t xml:space="preserve"> ПРАВО</w:t>
            </w:r>
          </w:p>
        </w:tc>
      </w:tr>
      <w:tr w:rsidR="00B1390F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1390F" w:rsidRDefault="00B1390F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390F" w:rsidRDefault="00B1390F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390F" w:rsidRDefault="00B1390F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390F" w:rsidRDefault="00B1390F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1390F" w:rsidRDefault="00B1390F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(П+В)</w:t>
            </w:r>
          </w:p>
        </w:tc>
      </w:tr>
      <w:tr w:rsidR="00B1390F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B1390F" w:rsidRDefault="00B1390F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90F" w:rsidRDefault="00B1390F" w:rsidP="00B950A4">
            <w:pPr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1390F" w:rsidRDefault="00B1390F" w:rsidP="00B950A4">
            <w:pPr>
              <w:jc w:val="center"/>
            </w:pPr>
            <w:r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1390F" w:rsidRDefault="00B1390F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jc w:val="center"/>
            </w:pPr>
            <w:r>
              <w:t>2 В</w:t>
            </w:r>
          </w:p>
        </w:tc>
      </w:tr>
      <w:tr w:rsidR="00B1390F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B1390F" w:rsidRDefault="00B1390F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jc w:val="center"/>
            </w:pPr>
          </w:p>
        </w:tc>
      </w:tr>
      <w:tr w:rsidR="00B1390F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B1390F" w:rsidRDefault="00B1390F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B1390F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 xml:space="preserve"> Дипломске академске студије – МАСТЕР. Студијски програм: Јавно право.</w:t>
            </w:r>
          </w:p>
        </w:tc>
      </w:tr>
      <w:tr w:rsidR="00B1390F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B1390F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Стицање нових научних сазнања о начелима и институтима изборног права; анализа њиховог развоја кроз историју; анализа позитивноправних рјешења изборног законодавства у Босни и Херцеговини и другим бившим југословенским државама; стицање знања и вјештина потребних за остваривање и заштиту изборног права пред домаћим и међународним институцијама.</w:t>
            </w:r>
          </w:p>
        </w:tc>
      </w:tr>
      <w:tr w:rsidR="00B1390F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i/>
                <w:sz w:val="20"/>
                <w:szCs w:val="20"/>
              </w:rPr>
              <w:t>Студенти стичу знања о принципима и институтима изборног права; упознају се са њиховим историјским развојем и теоријским значењем, различитим теоријским схватањима, предностима и недостацима појединих рјешења; упознају позитивноправне прописе у Босни и Херцеговини и другим бившим југословенским државама; оспособљавају се за примјену изборних прописа пред органима који спроводе изборе и који остварују заштиту изборног права.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390F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Предавања, вјежбе, часови семинара (презентација и анализа семинарских радова студената), индивидуалне консултације, истраживачки пројекти (рад студената у истраживачким групама).</w:t>
            </w:r>
          </w:p>
        </w:tc>
      </w:tr>
      <w:tr w:rsidR="00B1390F" w:rsidTr="00B950A4">
        <w:trPr>
          <w:trHeight w:val="202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B1390F" w:rsidRDefault="00B1390F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Предмет и метод изборног права; Извори изборног права; Историјски развој изборног права; Бирачко право (правна природа бирачког права; историјски развој бирачког права; активно и пасивно бирачко право; једнако и неједнако бирачко право; опште и ограничено бирачко право); Бирачки списак; Изборне јединице (значај подјеле државе на изборне јединице за организовање избора; врсте изборних јединица; Gerrymandering); Кандидовање; Гласање (тајно и јавно гласање – предности и недостаци; непосредно и посредно гласање); Системи расподјеле мандата (већински систем – појам, врсте, предности и недостаци; систем релативне већине у Великој Британији и САД; систем апсолутне већине у Француској; мјешовити систем расподјеле мандата – предности и недостаци; државе у којима се примјењује мјешовити систем; пропорционални систем расподјеле мандата – предности и недостаци; врсте пропорционалног система); Заштита изборног права; Улога политичких странака у изборном систему; Улога изборног законодавства у остваривању представљености појединих група, политичких и територијалних субјеката (жена, националних мањина, политичких странака, региона и федералних јединица). </w:t>
            </w:r>
          </w:p>
          <w:p w:rsidR="00B1390F" w:rsidRDefault="00B1390F" w:rsidP="00B950A4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1390F" w:rsidTr="00B950A4">
        <w:trPr>
          <w:trHeight w:val="3068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90F" w:rsidRDefault="00B1390F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Пајванчић, Маријана, </w:t>
            </w:r>
            <w:r>
              <w:rPr>
                <w:i/>
                <w:sz w:val="20"/>
                <w:szCs w:val="20"/>
              </w:rPr>
              <w:t>Изборно право</w:t>
            </w:r>
            <w:r>
              <w:rPr>
                <w:sz w:val="20"/>
                <w:szCs w:val="20"/>
              </w:rPr>
              <w:t>, Правни факултет Универзитета у Новом Саду, Нови Сад 2008;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Касаповић, Мирјана, </w:t>
            </w:r>
            <w:r>
              <w:rPr>
                <w:i/>
                <w:sz w:val="20"/>
                <w:szCs w:val="20"/>
              </w:rPr>
              <w:t>Изборни лексикон</w:t>
            </w:r>
            <w:r>
              <w:rPr>
                <w:sz w:val="20"/>
                <w:szCs w:val="20"/>
              </w:rPr>
              <w:t>, Политичка култура, Загреб 2003 (одабрани појмови);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Марковић, Ратко, </w:t>
            </w:r>
            <w:r>
              <w:rPr>
                <w:i/>
                <w:sz w:val="20"/>
                <w:szCs w:val="20"/>
              </w:rPr>
              <w:t>Уставно право</w:t>
            </w:r>
            <w:r>
              <w:rPr>
                <w:sz w:val="20"/>
                <w:szCs w:val="20"/>
              </w:rPr>
              <w:t>, Правни факултет Универзитета у Београду, Београд 2014 (дио који се односи на бирачко право, изборе и системе расподјеле мандата).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Изборни закони у Босни и Херцеговини</w:t>
            </w:r>
            <w:r>
              <w:rPr>
                <w:sz w:val="20"/>
                <w:szCs w:val="20"/>
              </w:rPr>
              <w:t>.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Васовић, Вучина, Гоати, Владимир, </w:t>
            </w:r>
            <w:r>
              <w:rPr>
                <w:i/>
                <w:sz w:val="20"/>
                <w:szCs w:val="20"/>
              </w:rPr>
              <w:t>Избори и изборни системи</w:t>
            </w:r>
            <w:r>
              <w:rPr>
                <w:sz w:val="20"/>
                <w:szCs w:val="20"/>
              </w:rPr>
              <w:t>, ИБН центар и Радничка штампа, Београд 1993;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Nolen, Dietrich, </w:t>
            </w:r>
            <w:r>
              <w:rPr>
                <w:i/>
                <w:sz w:val="20"/>
                <w:szCs w:val="20"/>
              </w:rPr>
              <w:t>Izborno pravo i stranački sistem</w:t>
            </w:r>
            <w:r>
              <w:rPr>
                <w:sz w:val="20"/>
                <w:szCs w:val="20"/>
              </w:rPr>
              <w:t>, Školska knjiga, Zagreb 1992;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Сартори, Ђовани, </w:t>
            </w:r>
            <w:r>
              <w:rPr>
                <w:i/>
                <w:sz w:val="20"/>
                <w:szCs w:val="20"/>
              </w:rPr>
              <w:t>Упоредни уставни инжењеринг</w:t>
            </w:r>
            <w:r>
              <w:rPr>
                <w:sz w:val="20"/>
                <w:szCs w:val="20"/>
              </w:rPr>
              <w:t>, Филип Вишњић, Београд 2003;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Јовановић, Милан, </w:t>
            </w:r>
            <w:r>
              <w:rPr>
                <w:i/>
                <w:sz w:val="20"/>
                <w:szCs w:val="20"/>
              </w:rPr>
              <w:t>Изборни системи посткомунистичких држава</w:t>
            </w:r>
            <w:r>
              <w:rPr>
                <w:sz w:val="20"/>
                <w:szCs w:val="20"/>
              </w:rPr>
              <w:t>, Службени лист СЦГ – Институт за политичке студије, Београд 2004;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Јовановић, Милан, </w:t>
            </w:r>
            <w:r>
              <w:rPr>
                <w:i/>
                <w:sz w:val="20"/>
                <w:szCs w:val="20"/>
              </w:rPr>
              <w:t>Обликовање изборне демократије</w:t>
            </w:r>
            <w:r>
              <w:rPr>
                <w:sz w:val="20"/>
                <w:szCs w:val="20"/>
              </w:rPr>
              <w:t>, Службени лист СЦГ – Институт за политичке студије, Београд 2006;</w:t>
            </w:r>
          </w:p>
          <w:p w:rsidR="00B1390F" w:rsidRDefault="00B1390F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Gallagher, Michael and Paul Mitchell (eds.), </w:t>
            </w:r>
            <w:r>
              <w:rPr>
                <w:i/>
                <w:sz w:val="20"/>
                <w:szCs w:val="20"/>
              </w:rPr>
              <w:t>The Politics of Electoral Systems</w:t>
            </w:r>
            <w:r>
              <w:rPr>
                <w:sz w:val="20"/>
                <w:szCs w:val="20"/>
              </w:rPr>
              <w:t>, Oxford University Press, Oxford 2009.</w:t>
            </w:r>
          </w:p>
        </w:tc>
      </w:tr>
      <w:tr w:rsidR="00B1390F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i/>
                <w:sz w:val="20"/>
                <w:szCs w:val="20"/>
              </w:rPr>
              <w:t>Семинарски радови, колоквијуми, вјежбе, усмени завршни испит.</w:t>
            </w:r>
          </w:p>
        </w:tc>
      </w:tr>
      <w:tr w:rsidR="00B1390F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b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Доц. др Горан Марковић</w:t>
            </w:r>
          </w:p>
        </w:tc>
      </w:tr>
      <w:tr w:rsidR="00B1390F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90F" w:rsidRDefault="00B1390F" w:rsidP="00B950A4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 xml:space="preserve"> Без посебних назнака.</w:t>
            </w:r>
          </w:p>
        </w:tc>
      </w:tr>
    </w:tbl>
    <w:p w:rsidR="00EB023D" w:rsidRDefault="00B1390F">
      <w:bookmarkStart w:id="0" w:name="_GoBack"/>
      <w:bookmarkEnd w:id="0"/>
    </w:p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0F"/>
    <w:rsid w:val="006A021C"/>
    <w:rsid w:val="009E7C6F"/>
    <w:rsid w:val="00B1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2022-12-07T07:36:00Z</dcterms:created>
  <dcterms:modified xsi:type="dcterms:W3CDTF">2022-12-07T07:36:00Z</dcterms:modified>
</cp:coreProperties>
</file>