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D06BFA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6BFA" w:rsidRDefault="00D06BFA" w:rsidP="00B950A4">
            <w:pPr>
              <w:pageBreakBefore/>
              <w:rPr>
                <w:b/>
              </w:rPr>
            </w:pPr>
            <w:r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D06BFA" w:rsidRDefault="00D06BFA" w:rsidP="00B950A4">
            <w:pPr>
              <w:pageBreakBefore/>
              <w:jc w:val="center"/>
            </w:pPr>
            <w:r>
              <w:rPr>
                <w:b/>
                <w:sz w:val="22"/>
              </w:rPr>
              <w:t>ИМОВИНСКИ ОДНОСИ СУПРУЖНИКА</w:t>
            </w:r>
          </w:p>
        </w:tc>
      </w:tr>
      <w:tr w:rsidR="00D06BFA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06BFA" w:rsidRDefault="00D06BFA" w:rsidP="00B950A4">
            <w:pPr>
              <w:jc w:val="center"/>
              <w:rPr>
                <w:b/>
              </w:rPr>
            </w:pPr>
            <w:r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BFA" w:rsidRDefault="00D06BFA" w:rsidP="00B950A4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BFA" w:rsidRDefault="00D06BFA" w:rsidP="00B950A4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BFA" w:rsidRDefault="00D06BFA" w:rsidP="00B950A4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06BFA" w:rsidRDefault="00D06BFA" w:rsidP="00B950A4">
            <w:pPr>
              <w:jc w:val="center"/>
              <w:rPr>
                <w:b/>
              </w:rPr>
            </w:pPr>
            <w:r>
              <w:rPr>
                <w:b/>
              </w:rPr>
              <w:t>Фонд часова (П + В)</w:t>
            </w:r>
          </w:p>
        </w:tc>
      </w:tr>
      <w:tr w:rsidR="00D06BFA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D06BFA" w:rsidRDefault="00D06BFA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BFA" w:rsidRDefault="00D06BFA" w:rsidP="00B950A4">
            <w:pPr>
              <w:jc w:val="center"/>
            </w:pPr>
            <w:r>
              <w:t xml:space="preserve">Изборни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06BFA" w:rsidRDefault="00D06BFA" w:rsidP="00B950A4">
            <w:pPr>
              <w:jc w:val="center"/>
            </w:pPr>
            <w:r>
              <w:t>IX или X (M–I или 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06BFA" w:rsidRDefault="00D06BFA" w:rsidP="00B950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D06BFA" w:rsidRDefault="00D06BFA" w:rsidP="00B950A4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D06BFA" w:rsidRDefault="00D06BFA" w:rsidP="00B950A4">
            <w:pPr>
              <w:jc w:val="center"/>
            </w:pPr>
            <w:r>
              <w:t>2 В</w:t>
            </w:r>
          </w:p>
        </w:tc>
      </w:tr>
      <w:tr w:rsidR="00D06BFA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D06BFA" w:rsidRDefault="00D06BFA" w:rsidP="00B950A4">
            <w:pPr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D06BFA" w:rsidRDefault="00D06BFA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06BFA" w:rsidRDefault="00D06BFA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06BFA" w:rsidRDefault="00D06BFA" w:rsidP="00B950A4">
            <w:pPr>
              <w:jc w:val="center"/>
            </w:pPr>
          </w:p>
        </w:tc>
      </w:tr>
      <w:tr w:rsidR="00D06BFA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D06BFA" w:rsidRDefault="00D06BFA" w:rsidP="00B950A4">
            <w:pPr>
              <w:rPr>
                <w:b/>
              </w:rPr>
            </w:pPr>
            <w:r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D06BFA" w:rsidRDefault="00D06BFA" w:rsidP="00B950A4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D06BFA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06BFA" w:rsidRDefault="00D06BFA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Врста и ниво студија, студијски програми: </w:t>
            </w:r>
            <w:r>
              <w:rPr>
                <w:i/>
                <w:sz w:val="20"/>
                <w:szCs w:val="20"/>
              </w:rPr>
              <w:t xml:space="preserve">Академске студије, Други циклус (мастер студиј). Студијски програм: Грађанско право. Модул: Грађанско право. </w:t>
            </w:r>
          </w:p>
        </w:tc>
      </w:tr>
      <w:tr w:rsidR="00D06BFA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06BFA" w:rsidRDefault="00D06BFA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Условљеност другим предметима:</w:t>
            </w:r>
            <w:r>
              <w:rPr>
                <w:i/>
                <w:sz w:val="20"/>
                <w:szCs w:val="20"/>
              </w:rPr>
              <w:t xml:space="preserve">  Нема услова за пријављивање и слушање предмета.</w:t>
            </w:r>
          </w:p>
        </w:tc>
      </w:tr>
      <w:tr w:rsidR="00D06BFA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06BFA" w:rsidRDefault="00D06BFA" w:rsidP="00B950A4">
            <w:pPr>
              <w:jc w:val="both"/>
              <w:rPr>
                <w:bCs/>
                <w:i/>
                <w:sz w:val="20"/>
                <w:szCs w:val="20"/>
                <w:lang w:val="sr-Cyrl-CS"/>
              </w:rPr>
            </w:pPr>
            <w:r>
              <w:rPr>
                <w:b/>
              </w:rPr>
              <w:t>Циљеви изучавања предмета: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Стицање продубљених знања из области имовинских односа супружника, у нашем и упоредном праву. </w:t>
            </w:r>
          </w:p>
        </w:tc>
      </w:tr>
      <w:tr w:rsidR="00D06BFA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06BFA" w:rsidRDefault="00D06BFA" w:rsidP="00B950A4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Исходи учења: </w:t>
            </w:r>
            <w:r>
              <w:rPr>
                <w:bCs/>
                <w:i/>
                <w:sz w:val="20"/>
                <w:szCs w:val="20"/>
                <w:lang w:val="sr-Cyrl-CS"/>
              </w:rPr>
              <w:t>Студент стиче знање и вјештине које омогућују да самостално, компетентно и професионално критички анализира и примјењује знања из области права којим се уређују имовински односи супружника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06BFA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06BFA" w:rsidRDefault="00D06BFA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Метод наставе и савладавање градива:</w:t>
            </w:r>
            <w:r>
              <w:rPr>
                <w:i/>
                <w:sz w:val="20"/>
                <w:szCs w:val="20"/>
              </w:rPr>
              <w:t xml:space="preserve">  Наставни процес се реализује кроз фронтални облик рада – предавања, и  интерактивни облик рада – вјежбе, колоквијуми, домаћи радови, семинарски рад.</w:t>
            </w:r>
          </w:p>
        </w:tc>
      </w:tr>
      <w:tr w:rsidR="00D06BFA" w:rsidTr="00B950A4">
        <w:trPr>
          <w:trHeight w:val="736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BFA" w:rsidRDefault="00D06BFA" w:rsidP="00B950A4">
            <w:pPr>
              <w:rPr>
                <w:b/>
              </w:rPr>
            </w:pPr>
            <w:r>
              <w:rPr>
                <w:b/>
              </w:rPr>
              <w:t xml:space="preserve">Садржај предмета: </w:t>
            </w:r>
          </w:p>
          <w:p w:rsidR="00D06BFA" w:rsidRDefault="00D06BFA" w:rsidP="00B950A4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  <w:lang w:val="sr-Cyrl-CS"/>
              </w:rPr>
              <w:t>1. Појам и правна природа заједничке имовине супужника и ванбрачних партнера</w:t>
            </w:r>
          </w:p>
          <w:p w:rsidR="00D06BFA" w:rsidRDefault="00D06BFA" w:rsidP="00B950A4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  <w:lang w:val="sr-Cyrl-CS"/>
              </w:rPr>
              <w:t xml:space="preserve">2. Управљање и располагање заједничком имовином </w:t>
            </w:r>
          </w:p>
          <w:p w:rsidR="00D06BFA" w:rsidRDefault="00D06BFA" w:rsidP="00B950A4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  <w:lang w:val="sr-Cyrl-CS"/>
              </w:rPr>
              <w:t xml:space="preserve">3. Диоба заједничке имовине </w:t>
            </w:r>
          </w:p>
          <w:p w:rsidR="00D06BFA" w:rsidRDefault="00D06BFA" w:rsidP="00B950A4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  <w:lang w:val="sr-Cyrl-CS"/>
              </w:rPr>
              <w:t xml:space="preserve">4. Појам, управљање и располагање посебном имовином </w:t>
            </w:r>
          </w:p>
          <w:p w:rsidR="00D06BFA" w:rsidRDefault="00D06BFA" w:rsidP="00B950A4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  <w:lang w:val="sr-Cyrl-CS"/>
              </w:rPr>
              <w:t>5.</w:t>
            </w:r>
            <w:r>
              <w:rPr>
                <w:bCs/>
                <w:i/>
                <w:iCs/>
                <w:sz w:val="20"/>
                <w:szCs w:val="20"/>
              </w:rPr>
              <w:t> </w:t>
            </w:r>
            <w:r>
              <w:rPr>
                <w:bCs/>
                <w:i/>
                <w:iCs/>
                <w:sz w:val="20"/>
                <w:szCs w:val="20"/>
                <w:lang w:val="sr-Latn-CS"/>
              </w:rPr>
              <w:t>Одговорност супружника</w:t>
            </w:r>
            <w:r>
              <w:rPr>
                <w:bCs/>
                <w:i/>
                <w:iCs/>
                <w:sz w:val="20"/>
                <w:szCs w:val="20"/>
              </w:rPr>
              <w:t xml:space="preserve"> и ванбрачних партнера</w:t>
            </w:r>
            <w:r>
              <w:rPr>
                <w:bCs/>
                <w:i/>
                <w:iCs/>
                <w:sz w:val="20"/>
                <w:szCs w:val="20"/>
                <w:lang w:val="sr-Latn-CS"/>
              </w:rPr>
              <w:t xml:space="preserve"> за </w:t>
            </w:r>
            <w:r>
              <w:rPr>
                <w:bCs/>
                <w:i/>
                <w:iCs/>
                <w:sz w:val="20"/>
                <w:szCs w:val="20"/>
              </w:rPr>
              <w:t>дугове</w:t>
            </w:r>
            <w:r>
              <w:rPr>
                <w:bCs/>
                <w:i/>
                <w:iCs/>
                <w:sz w:val="20"/>
                <w:szCs w:val="20"/>
                <w:lang w:val="sr-Cyrl-CS"/>
              </w:rPr>
              <w:t> </w:t>
            </w:r>
          </w:p>
          <w:p w:rsidR="00D06BFA" w:rsidRDefault="00D06BFA" w:rsidP="00B950A4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  <w:lang w:val="sr-Cyrl-CS"/>
              </w:rPr>
              <w:t xml:space="preserve">6. Уговорни имовински режим </w:t>
            </w:r>
          </w:p>
          <w:p w:rsidR="00D06BFA" w:rsidRDefault="00D06BFA" w:rsidP="00B950A4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  <w:lang w:val="sr-Cyrl-CS"/>
              </w:rPr>
              <w:t xml:space="preserve">7. Брачни уговор </w:t>
            </w:r>
          </w:p>
          <w:p w:rsidR="00D06BFA" w:rsidRDefault="00D06BFA" w:rsidP="00B950A4">
            <w:pPr>
              <w:jc w:val="both"/>
              <w:rPr>
                <w:bCs/>
                <w:i/>
                <w:iCs/>
                <w:sz w:val="20"/>
                <w:szCs w:val="20"/>
                <w:lang w:val="sr-Cyrl-CS"/>
              </w:rPr>
            </w:pPr>
            <w:r>
              <w:rPr>
                <w:bCs/>
                <w:i/>
                <w:iCs/>
                <w:sz w:val="20"/>
                <w:szCs w:val="20"/>
                <w:lang w:val="sr-Cyrl-CS"/>
              </w:rPr>
              <w:t xml:space="preserve">8. Уговор о поклону </w:t>
            </w:r>
          </w:p>
          <w:p w:rsidR="00D06BFA" w:rsidRDefault="00D06BFA" w:rsidP="00B950A4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9</w:t>
            </w:r>
            <w:r>
              <w:rPr>
                <w:bCs/>
                <w:i/>
                <w:iCs/>
                <w:sz w:val="20"/>
                <w:szCs w:val="20"/>
                <w:lang w:val="sr-Latn-CS"/>
              </w:rPr>
              <w:t>. Појам</w:t>
            </w:r>
            <w:r>
              <w:rPr>
                <w:bCs/>
                <w:i/>
                <w:iCs/>
                <w:sz w:val="20"/>
                <w:szCs w:val="20"/>
              </w:rPr>
              <w:t> </w:t>
            </w:r>
            <w:r>
              <w:rPr>
                <w:bCs/>
                <w:i/>
                <w:iCs/>
                <w:sz w:val="20"/>
                <w:szCs w:val="20"/>
                <w:lang w:val="sr-Cyrl-CS"/>
              </w:rPr>
              <w:t>и правна природа </w:t>
            </w:r>
            <w:r>
              <w:rPr>
                <w:bCs/>
                <w:i/>
                <w:iCs/>
                <w:sz w:val="20"/>
                <w:szCs w:val="20"/>
                <w:lang w:val="sr-Latn-CS"/>
              </w:rPr>
              <w:t>законског издржавања</w:t>
            </w:r>
          </w:p>
          <w:p w:rsidR="00D06BFA" w:rsidRDefault="00D06BFA" w:rsidP="00B950A4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  <w:lang w:val="sr-Cyrl-CS"/>
              </w:rPr>
              <w:t>10</w:t>
            </w:r>
            <w:r>
              <w:rPr>
                <w:bCs/>
                <w:i/>
                <w:iCs/>
                <w:sz w:val="20"/>
                <w:szCs w:val="20"/>
                <w:lang w:val="sr-Latn-CS"/>
              </w:rPr>
              <w:t>. Издржавање</w:t>
            </w:r>
            <w:r>
              <w:rPr>
                <w:bCs/>
                <w:i/>
                <w:iCs/>
                <w:sz w:val="20"/>
                <w:szCs w:val="20"/>
              </w:rPr>
              <w:t> </w:t>
            </w:r>
            <w:r>
              <w:rPr>
                <w:bCs/>
                <w:i/>
                <w:iCs/>
                <w:sz w:val="20"/>
                <w:szCs w:val="20"/>
                <w:lang w:val="sr-Cyrl-CS"/>
              </w:rPr>
              <w:t xml:space="preserve">између супружника </w:t>
            </w:r>
          </w:p>
          <w:p w:rsidR="00D06BFA" w:rsidRDefault="00D06BFA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  <w:lang w:val="sr-Cyrl-CS"/>
              </w:rPr>
              <w:t>11. Издржавање између ванбрачних партнера</w:t>
            </w:r>
            <w:r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D06BFA" w:rsidTr="00B950A4">
        <w:trPr>
          <w:trHeight w:val="994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BFA" w:rsidRDefault="00D06BFA" w:rsidP="00B950A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b/>
              </w:rPr>
              <w:t>Литература:</w:t>
            </w:r>
          </w:p>
          <w:p w:rsidR="00D06BFA" w:rsidRDefault="00D06BFA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Обавезна: </w:t>
            </w:r>
          </w:p>
          <w:p w:rsidR="00D06BFA" w:rsidRDefault="00D06BFA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  <w:lang w:val="sr-Cyrl-CS"/>
              </w:rPr>
            </w:pPr>
            <w:r>
              <w:rPr>
                <w:i/>
                <w:color w:val="000000"/>
                <w:sz w:val="20"/>
                <w:szCs w:val="20"/>
              </w:rPr>
              <w:t>М. Младеновић, С. Стјепановић, М. Живановић</w:t>
            </w:r>
            <w:r>
              <w:rPr>
                <w:i/>
                <w:color w:val="000000"/>
                <w:sz w:val="20"/>
                <w:szCs w:val="20"/>
                <w:lang w:val="sr-Cyrl-CS"/>
              </w:rPr>
              <w:t>, Породично право, С. Сарајево, 2003,</w:t>
            </w:r>
          </w:p>
          <w:p w:rsidR="00D06BFA" w:rsidRDefault="00D06BFA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  <w:lang w:val="sr-Cyrl-CS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>С. Стјепановић, Системи деобе имовине брачних другова, И. Сарајево 2008,</w:t>
            </w:r>
          </w:p>
          <w:p w:rsidR="00D06BFA" w:rsidRDefault="00D06BFA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  <w:lang w:val="sr-Cyrl-CS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>С. Стјепановић, Практикум из породичног права, И. Сарајево 2013,</w:t>
            </w:r>
          </w:p>
          <w:p w:rsidR="00D06BFA" w:rsidRDefault="00D06BFA" w:rsidP="00B950A4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0"/>
                <w:szCs w:val="20"/>
                <w:lang w:val="sr-Cyrl-CS"/>
              </w:rPr>
            </w:pPr>
            <w:r>
              <w:rPr>
                <w:bCs/>
                <w:i/>
                <w:iCs/>
                <w:sz w:val="20"/>
                <w:szCs w:val="20"/>
                <w:lang w:val="sr-Cyrl-CS"/>
              </w:rPr>
              <w:t xml:space="preserve">С. Панов, Породично право, </w:t>
            </w:r>
            <w:r>
              <w:rPr>
                <w:bCs/>
                <w:i/>
                <w:iCs/>
                <w:sz w:val="20"/>
                <w:szCs w:val="20"/>
              </w:rPr>
              <w:t>Београд, 2014,</w:t>
            </w:r>
          </w:p>
          <w:p w:rsidR="00D06BFA" w:rsidRDefault="00D06BFA" w:rsidP="00B950A4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  <w:lang w:val="sr-Cyrl-CS"/>
              </w:rPr>
              <w:t>С. Панов, „О заједничкој својини у браку“, Анали Правног факултета у Београду</w:t>
            </w:r>
            <w:r>
              <w:rPr>
                <w:bCs/>
                <w:i/>
                <w:iCs/>
                <w:sz w:val="20"/>
                <w:szCs w:val="20"/>
                <w:lang w:val="sl-SI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sr-Cyrl-CS"/>
              </w:rPr>
              <w:t> бр. </w:t>
            </w:r>
            <w:r>
              <w:rPr>
                <w:bCs/>
                <w:i/>
                <w:iCs/>
                <w:sz w:val="20"/>
                <w:szCs w:val="20"/>
                <w:lang w:val="hr-HR"/>
              </w:rPr>
              <w:t>1-3/98</w:t>
            </w:r>
            <w:r>
              <w:rPr>
                <w:bCs/>
                <w:i/>
                <w:iCs/>
                <w:sz w:val="20"/>
                <w:szCs w:val="20"/>
              </w:rPr>
              <w:t>,</w:t>
            </w:r>
          </w:p>
          <w:p w:rsidR="00D06BFA" w:rsidRDefault="00D06BFA" w:rsidP="00B950A4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Н. Тешић, </w:t>
            </w:r>
            <w:r>
              <w:rPr>
                <w:bCs/>
                <w:i/>
                <w:iCs/>
                <w:sz w:val="20"/>
                <w:szCs w:val="20"/>
                <w:lang w:val="sr-Cyrl-CS"/>
              </w:rPr>
              <w:t>„О заједничкој имовини супружника</w:t>
            </w:r>
            <w:r>
              <w:rPr>
                <w:bCs/>
                <w:i/>
                <w:iCs/>
                <w:sz w:val="20"/>
                <w:szCs w:val="20"/>
                <w:lang w:val="hr-HR"/>
              </w:rPr>
              <w:t>”, Правни живот бр. 10/2006</w:t>
            </w:r>
            <w:r>
              <w:rPr>
                <w:bCs/>
                <w:i/>
                <w:iCs/>
                <w:sz w:val="20"/>
                <w:szCs w:val="20"/>
                <w:lang w:val="sr-Cyrl-CS"/>
              </w:rPr>
              <w:t>, стр</w:t>
            </w:r>
            <w:r>
              <w:rPr>
                <w:bCs/>
                <w:i/>
                <w:iCs/>
                <w:sz w:val="20"/>
                <w:szCs w:val="20"/>
                <w:lang w:val="hr-HR"/>
              </w:rPr>
              <w:t>. 259</w:t>
            </w:r>
            <w:r>
              <w:rPr>
                <w:bCs/>
                <w:i/>
                <w:iCs/>
                <w:sz w:val="20"/>
                <w:szCs w:val="20"/>
                <w:lang w:val="sr-Latn-CS"/>
              </w:rPr>
              <w:t>–</w:t>
            </w:r>
            <w:r>
              <w:rPr>
                <w:bCs/>
                <w:i/>
                <w:iCs/>
                <w:sz w:val="20"/>
                <w:szCs w:val="20"/>
                <w:lang w:val="hr-HR"/>
              </w:rPr>
              <w:t>277</w:t>
            </w:r>
            <w:r>
              <w:rPr>
                <w:bCs/>
                <w:i/>
                <w:iCs/>
                <w:sz w:val="20"/>
                <w:szCs w:val="20"/>
              </w:rPr>
              <w:t>,</w:t>
            </w:r>
          </w:p>
          <w:p w:rsidR="00D06BFA" w:rsidRDefault="00D06BFA" w:rsidP="00B950A4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Н. Тешић, </w:t>
            </w:r>
            <w:r>
              <w:rPr>
                <w:bCs/>
                <w:i/>
                <w:iCs/>
                <w:sz w:val="20"/>
                <w:szCs w:val="20"/>
                <w:lang w:val="sr-Cyrl-CS"/>
              </w:rPr>
              <w:t>„</w:t>
            </w:r>
            <w:r>
              <w:rPr>
                <w:bCs/>
                <w:i/>
                <w:iCs/>
                <w:sz w:val="20"/>
                <w:szCs w:val="20"/>
              </w:rPr>
              <w:t>Љубав на први потпис – О моралности брачних уговора“, Анали Правног Факултета у Београду бр. 2/2009, стр. 229–246,</w:t>
            </w:r>
          </w:p>
          <w:p w:rsidR="00D06BFA" w:rsidRDefault="00D06BFA" w:rsidP="00B950A4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  <w:lang w:val="sr-Cyrl-CS"/>
              </w:rPr>
              <w:t>Н. Тешић, „Ко плати дукат да у брак у уђе нуди два да из брака изађе“,  </w:t>
            </w:r>
            <w:r>
              <w:rPr>
                <w:bCs/>
                <w:i/>
                <w:iCs/>
                <w:sz w:val="20"/>
                <w:szCs w:val="20"/>
                <w:lang w:val="sr-Latn-CS"/>
              </w:rPr>
              <w:t>Анали Правног Факултета у Београду 1/2012,</w:t>
            </w:r>
            <w:r>
              <w:rPr>
                <w:bCs/>
                <w:i/>
                <w:iCs/>
                <w:sz w:val="20"/>
                <w:szCs w:val="20"/>
              </w:rPr>
              <w:t> </w:t>
            </w:r>
            <w:r>
              <w:rPr>
                <w:bCs/>
                <w:i/>
                <w:iCs/>
                <w:sz w:val="20"/>
                <w:szCs w:val="20"/>
                <w:lang w:val="sr-Latn-CS"/>
              </w:rPr>
              <w:t>стр. 293–318</w:t>
            </w:r>
            <w:r>
              <w:rPr>
                <w:bCs/>
                <w:i/>
                <w:iCs/>
                <w:sz w:val="20"/>
                <w:szCs w:val="20"/>
              </w:rPr>
              <w:t>,</w:t>
            </w:r>
          </w:p>
          <w:p w:rsidR="00D06BFA" w:rsidRDefault="00D06BFA" w:rsidP="00B950A4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  <w:lang w:val="sr-Cyrl-CS"/>
              </w:rPr>
            </w:pPr>
            <w:r>
              <w:rPr>
                <w:bCs/>
                <w:i/>
                <w:iCs/>
                <w:sz w:val="20"/>
                <w:szCs w:val="20"/>
                <w:lang w:val="sr-Cyrl-CS"/>
              </w:rPr>
              <w:t>Ј.</w:t>
            </w:r>
            <w:r>
              <w:rPr>
                <w:bCs/>
                <w:i/>
                <w:iCs/>
                <w:sz w:val="20"/>
                <w:szCs w:val="20"/>
                <w:lang w:val="sl-SI"/>
              </w:rPr>
              <w:t> Herring, Family Law, Oxford University Press, 2004</w:t>
            </w:r>
            <w:r>
              <w:rPr>
                <w:bCs/>
                <w:i/>
                <w:iCs/>
                <w:sz w:val="20"/>
                <w:szCs w:val="20"/>
                <w:lang w:val="sr-Cyrl-CS"/>
              </w:rPr>
              <w:t>.</w:t>
            </w:r>
          </w:p>
          <w:p w:rsidR="00D06BFA" w:rsidRDefault="00D06BFA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Допунска:</w:t>
            </w:r>
          </w:p>
        </w:tc>
      </w:tr>
      <w:tr w:rsidR="00D06BFA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BFA" w:rsidRDefault="00D06BFA" w:rsidP="00B950A4">
            <w:pPr>
              <w:jc w:val="both"/>
              <w:rPr>
                <w:b/>
              </w:rPr>
            </w:pPr>
            <w:r>
              <w:rPr>
                <w:b/>
              </w:rPr>
              <w:t xml:space="preserve">Облици провјере знања и оцјењивање: 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>Провјера знања и оцјењивање вршиће се на основу остварених резултата у току семестра  (колоквијуми, семинарски рад, пристуство настави и вјежбама) и завршног испита.</w:t>
            </w:r>
          </w:p>
        </w:tc>
      </w:tr>
      <w:tr w:rsidR="00D06BFA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BFA" w:rsidRDefault="00D06BFA" w:rsidP="00B950A4">
            <w:pPr>
              <w:rPr>
                <w:b/>
              </w:rPr>
            </w:pPr>
            <w:r>
              <w:rPr>
                <w:b/>
              </w:rPr>
              <w:t>Име и презиме наставника:</w:t>
            </w:r>
            <w:r>
              <w:rPr>
                <w:i/>
                <w:sz w:val="20"/>
                <w:szCs w:val="20"/>
              </w:rPr>
              <w:t xml:space="preserve"> Проф. др Слободан Панов.</w:t>
            </w:r>
          </w:p>
        </w:tc>
      </w:tr>
      <w:tr w:rsidR="00D06BFA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06BFA" w:rsidRDefault="00D06BFA" w:rsidP="00B950A4">
            <w:pPr>
              <w:rPr>
                <w:b/>
              </w:rPr>
            </w:pPr>
            <w:r>
              <w:rPr>
                <w:b/>
              </w:rPr>
              <w:t xml:space="preserve">Посебна напомена за предмет: </w:t>
            </w:r>
            <w:r>
              <w:rPr>
                <w:i/>
                <w:sz w:val="20"/>
                <w:szCs w:val="20"/>
              </w:rPr>
              <w:t>Без посебних назнака.</w:t>
            </w:r>
          </w:p>
        </w:tc>
      </w:tr>
    </w:tbl>
    <w:p w:rsidR="00EB023D" w:rsidRDefault="00D06BFA">
      <w:bookmarkStart w:id="0" w:name="_GoBack"/>
      <w:bookmarkEnd w:id="0"/>
    </w:p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FA"/>
    <w:rsid w:val="006A021C"/>
    <w:rsid w:val="009E7C6F"/>
    <w:rsid w:val="00D0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2022-12-07T08:24:00Z</dcterms:created>
  <dcterms:modified xsi:type="dcterms:W3CDTF">2022-12-07T08:24:00Z</dcterms:modified>
</cp:coreProperties>
</file>