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margin" w:tblpXSpec="center" w:tblpY="1005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569"/>
        <w:gridCol w:w="355"/>
        <w:gridCol w:w="888"/>
        <w:gridCol w:w="1294"/>
        <w:gridCol w:w="563"/>
        <w:gridCol w:w="676"/>
        <w:gridCol w:w="894"/>
        <w:gridCol w:w="56"/>
        <w:gridCol w:w="945"/>
        <w:gridCol w:w="1800"/>
      </w:tblGrid>
      <w:tr w:rsidR="00401E7B" w:rsidTr="00B950A4">
        <w:tc>
          <w:tcPr>
            <w:tcW w:w="16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01E7B" w:rsidRDefault="00401E7B" w:rsidP="00B950A4">
            <w:pPr>
              <w:pageBreakBefore/>
              <w:rPr>
                <w:b/>
              </w:rPr>
            </w:pPr>
            <w:r>
              <w:rPr>
                <w:b/>
              </w:rPr>
              <w:t>Пун назив</w:t>
            </w:r>
          </w:p>
        </w:tc>
        <w:tc>
          <w:tcPr>
            <w:tcW w:w="8040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:rsidR="00401E7B" w:rsidRDefault="00401E7B" w:rsidP="00B950A4">
            <w:pPr>
              <w:pageBreakBefore/>
              <w:jc w:val="center"/>
            </w:pPr>
            <w:r>
              <w:rPr>
                <w:b/>
                <w:sz w:val="22"/>
                <w:szCs w:val="22"/>
              </w:rPr>
              <w:t>АРБИТРАЖНО ПРАВО</w:t>
            </w:r>
          </w:p>
        </w:tc>
      </w:tr>
      <w:tr w:rsidR="00401E7B" w:rsidTr="00B950A4">
        <w:trPr>
          <w:trHeight w:val="360"/>
        </w:trPr>
        <w:tc>
          <w:tcPr>
            <w:tcW w:w="2249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1E7B" w:rsidRDefault="00401E7B" w:rsidP="00B950A4">
            <w:pPr>
              <w:jc w:val="center"/>
              <w:rPr>
                <w:b/>
              </w:rPr>
            </w:pPr>
            <w:r>
              <w:rPr>
                <w:b/>
              </w:rPr>
              <w:t>Скраћени назив</w:t>
            </w:r>
          </w:p>
        </w:tc>
        <w:tc>
          <w:tcPr>
            <w:tcW w:w="12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1E7B" w:rsidRDefault="00401E7B" w:rsidP="00B950A4">
            <w:pPr>
              <w:jc w:val="center"/>
              <w:rPr>
                <w:b/>
              </w:rPr>
            </w:pPr>
            <w:r>
              <w:rPr>
                <w:b/>
              </w:rPr>
              <w:t>Статус</w:t>
            </w:r>
          </w:p>
        </w:tc>
        <w:tc>
          <w:tcPr>
            <w:tcW w:w="2533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1E7B" w:rsidRDefault="00401E7B" w:rsidP="00B950A4">
            <w:pPr>
              <w:jc w:val="center"/>
              <w:rPr>
                <w:b/>
              </w:rPr>
            </w:pPr>
            <w:r>
              <w:rPr>
                <w:b/>
              </w:rPr>
              <w:t>Семестар</w:t>
            </w:r>
          </w:p>
        </w:tc>
        <w:tc>
          <w:tcPr>
            <w:tcW w:w="89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1E7B" w:rsidRDefault="00401E7B" w:rsidP="00B950A4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2801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401E7B" w:rsidRDefault="00401E7B" w:rsidP="00B950A4">
            <w:pPr>
              <w:jc w:val="center"/>
              <w:rPr>
                <w:b/>
              </w:rPr>
            </w:pPr>
            <w:r>
              <w:rPr>
                <w:b/>
              </w:rPr>
              <w:t>Фонд часова (П + В)</w:t>
            </w:r>
          </w:p>
        </w:tc>
      </w:tr>
      <w:tr w:rsidR="00401E7B" w:rsidTr="00B950A4">
        <w:tc>
          <w:tcPr>
            <w:tcW w:w="2249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:rsidR="00401E7B" w:rsidRDefault="00401E7B" w:rsidP="00B950A4">
            <w:pPr>
              <w:jc w:val="center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1E7B" w:rsidRDefault="00401E7B" w:rsidP="00B950A4">
            <w:pPr>
              <w:jc w:val="center"/>
            </w:pPr>
            <w:r>
              <w:t xml:space="preserve">Изборни </w:t>
            </w: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01E7B" w:rsidRDefault="00401E7B" w:rsidP="00B950A4">
            <w:pPr>
              <w:jc w:val="center"/>
            </w:pPr>
            <w:r>
              <w:t>IX или X (M–I или II)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01E7B" w:rsidRDefault="00401E7B" w:rsidP="00B950A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401E7B" w:rsidRDefault="00401E7B" w:rsidP="00B950A4">
            <w:pPr>
              <w:jc w:val="center"/>
            </w:pPr>
            <w:r>
              <w:t>3 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401E7B" w:rsidRDefault="00401E7B" w:rsidP="00B950A4">
            <w:pPr>
              <w:jc w:val="center"/>
            </w:pPr>
            <w:r>
              <w:t>2 В</w:t>
            </w:r>
          </w:p>
        </w:tc>
      </w:tr>
      <w:tr w:rsidR="00401E7B" w:rsidTr="00B950A4">
        <w:tc>
          <w:tcPr>
            <w:tcW w:w="2604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401E7B" w:rsidRDefault="00401E7B" w:rsidP="00B950A4">
            <w:pPr>
              <w:rPr>
                <w:b/>
              </w:rPr>
            </w:pPr>
            <w:r>
              <w:rPr>
                <w:b/>
              </w:rPr>
              <w:t>Шифра предмета</w:t>
            </w:r>
          </w:p>
        </w:tc>
        <w:tc>
          <w:tcPr>
            <w:tcW w:w="2182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:rsidR="00401E7B" w:rsidRDefault="00401E7B" w:rsidP="00B950A4">
            <w:pPr>
              <w:jc w:val="center"/>
            </w:pPr>
          </w:p>
        </w:tc>
        <w:tc>
          <w:tcPr>
            <w:tcW w:w="2189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401E7B" w:rsidRDefault="00401E7B" w:rsidP="00B950A4">
            <w:pPr>
              <w:jc w:val="center"/>
            </w:pPr>
          </w:p>
        </w:tc>
        <w:tc>
          <w:tcPr>
            <w:tcW w:w="2745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401E7B" w:rsidRDefault="00401E7B" w:rsidP="00B950A4">
            <w:pPr>
              <w:jc w:val="center"/>
            </w:pPr>
          </w:p>
        </w:tc>
      </w:tr>
      <w:tr w:rsidR="00401E7B" w:rsidTr="00B950A4">
        <w:tc>
          <w:tcPr>
            <w:tcW w:w="5349" w:type="dxa"/>
            <w:gridSpan w:val="6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401E7B" w:rsidRDefault="00401E7B" w:rsidP="00B950A4">
            <w:pPr>
              <w:rPr>
                <w:b/>
              </w:rPr>
            </w:pPr>
            <w:r>
              <w:rPr>
                <w:b/>
              </w:rPr>
              <w:t>Школска година од које се програм реализује</w:t>
            </w:r>
          </w:p>
        </w:tc>
        <w:tc>
          <w:tcPr>
            <w:tcW w:w="4371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:rsidR="00401E7B" w:rsidRDefault="00401E7B" w:rsidP="00B950A4">
            <w:pPr>
              <w:rPr>
                <w:b/>
                <w:i/>
              </w:rPr>
            </w:pPr>
            <w:r>
              <w:rPr>
                <w:b/>
                <w:i/>
              </w:rPr>
              <w:t>2015/2016.</w:t>
            </w:r>
          </w:p>
        </w:tc>
      </w:tr>
      <w:tr w:rsidR="00401E7B" w:rsidTr="00B950A4">
        <w:tc>
          <w:tcPr>
            <w:tcW w:w="9720" w:type="dxa"/>
            <w:gridSpan w:val="11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401E7B" w:rsidRDefault="00401E7B" w:rsidP="00B950A4">
            <w:pPr>
              <w:jc w:val="both"/>
              <w:rPr>
                <w:i/>
                <w:sz w:val="20"/>
                <w:szCs w:val="20"/>
              </w:rPr>
            </w:pPr>
            <w:r>
              <w:rPr>
                <w:b/>
              </w:rPr>
              <w:t xml:space="preserve">Врста и ниво студија, студијски програми: </w:t>
            </w:r>
            <w:r>
              <w:rPr>
                <w:i/>
                <w:sz w:val="20"/>
                <w:szCs w:val="20"/>
              </w:rPr>
              <w:t>Академске студије, Други циклус (мастер студиј). Студијски програм: Пословно право.</w:t>
            </w:r>
          </w:p>
        </w:tc>
      </w:tr>
      <w:tr w:rsidR="00401E7B" w:rsidTr="00B950A4">
        <w:tc>
          <w:tcPr>
            <w:tcW w:w="9720" w:type="dxa"/>
            <w:gridSpan w:val="11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401E7B" w:rsidRDefault="00401E7B" w:rsidP="00B950A4">
            <w:pPr>
              <w:rPr>
                <w:i/>
                <w:sz w:val="20"/>
                <w:szCs w:val="20"/>
              </w:rPr>
            </w:pPr>
            <w:r>
              <w:rPr>
                <w:b/>
              </w:rPr>
              <w:t>Условљеност другим предметима:</w:t>
            </w:r>
            <w:r>
              <w:rPr>
                <w:i/>
                <w:sz w:val="20"/>
                <w:szCs w:val="20"/>
              </w:rPr>
              <w:t xml:space="preserve"> Нема услова за пријављивање и слушање предмета.</w:t>
            </w:r>
          </w:p>
        </w:tc>
      </w:tr>
      <w:tr w:rsidR="00401E7B" w:rsidTr="00B950A4">
        <w:tc>
          <w:tcPr>
            <w:tcW w:w="9720" w:type="dxa"/>
            <w:gridSpan w:val="11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401E7B" w:rsidRDefault="00401E7B" w:rsidP="00B950A4">
            <w:pPr>
              <w:jc w:val="both"/>
              <w:rPr>
                <w:bCs/>
                <w:i/>
                <w:sz w:val="20"/>
                <w:szCs w:val="20"/>
                <w:lang w:val="sr-Cyrl-CS"/>
              </w:rPr>
            </w:pPr>
            <w:r>
              <w:rPr>
                <w:b/>
              </w:rPr>
              <w:t>Циљеви изучавања предмета:</w:t>
            </w:r>
            <w:r>
              <w:rPr>
                <w:i/>
                <w:sz w:val="20"/>
                <w:szCs w:val="20"/>
              </w:rPr>
              <w:t xml:space="preserve"> Упознавање студената са основним принципима и правилима арбитражног начина решавања међународних трговинских спорова, врстама арбитража, арбитражним поступком, правилима признања и извршења страних арбитражних одлука и правилима за поништај арбитражних одлука</w:t>
            </w:r>
            <w:r>
              <w:rPr>
                <w:bCs/>
                <w:i/>
                <w:sz w:val="20"/>
                <w:szCs w:val="20"/>
                <w:lang w:val="sr-Cyrl-CS"/>
              </w:rPr>
              <w:t xml:space="preserve">. </w:t>
            </w:r>
          </w:p>
        </w:tc>
      </w:tr>
      <w:tr w:rsidR="00401E7B" w:rsidTr="00B950A4">
        <w:trPr>
          <w:trHeight w:val="135"/>
        </w:trPr>
        <w:tc>
          <w:tcPr>
            <w:tcW w:w="9720" w:type="dxa"/>
            <w:gridSpan w:val="11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401E7B" w:rsidRDefault="00401E7B" w:rsidP="00B950A4">
            <w:pPr>
              <w:jc w:val="both"/>
              <w:rPr>
                <w:sz w:val="20"/>
                <w:szCs w:val="20"/>
              </w:rPr>
            </w:pPr>
            <w:r>
              <w:rPr>
                <w:b/>
              </w:rPr>
              <w:t xml:space="preserve">Исходи учења: </w:t>
            </w:r>
            <w:r>
              <w:rPr>
                <w:bCs/>
                <w:i/>
                <w:sz w:val="20"/>
                <w:szCs w:val="20"/>
                <w:lang w:val="sr-Cyrl-CS"/>
              </w:rPr>
              <w:t>Студент стиче знање и вјештине које омогућују да самостално, компетентно и професионално критички анализира и примјењује знања из области међународне трговинске арбитраже</w:t>
            </w:r>
            <w:r>
              <w:rPr>
                <w:i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01E7B" w:rsidTr="00B950A4">
        <w:tc>
          <w:tcPr>
            <w:tcW w:w="9720" w:type="dxa"/>
            <w:gridSpan w:val="11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401E7B" w:rsidRDefault="00401E7B" w:rsidP="00B950A4">
            <w:pPr>
              <w:jc w:val="both"/>
              <w:rPr>
                <w:i/>
                <w:sz w:val="20"/>
                <w:szCs w:val="20"/>
              </w:rPr>
            </w:pPr>
            <w:r>
              <w:rPr>
                <w:b/>
              </w:rPr>
              <w:t>Метод наставе и савладавање градива: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Наставни процес се реализује кроз фронтални облик рада – предавања, и  интерактивни облик рада – тестови, домаћи радови, семинарски рад.</w:t>
            </w:r>
          </w:p>
        </w:tc>
      </w:tr>
      <w:tr w:rsidR="00401E7B" w:rsidTr="00B950A4">
        <w:trPr>
          <w:trHeight w:val="736"/>
        </w:trPr>
        <w:tc>
          <w:tcPr>
            <w:tcW w:w="9720" w:type="dxa"/>
            <w:gridSpan w:val="11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E7B" w:rsidRDefault="00401E7B" w:rsidP="00B950A4">
            <w:pPr>
              <w:rPr>
                <w:b/>
              </w:rPr>
            </w:pPr>
            <w:r>
              <w:rPr>
                <w:b/>
              </w:rPr>
              <w:t xml:space="preserve">Садржај предмета: </w:t>
            </w:r>
          </w:p>
          <w:p w:rsidR="00401E7B" w:rsidRDefault="00401E7B" w:rsidP="00401E7B">
            <w:pPr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Појам и врсте међународне трговинске арбитраже</w:t>
            </w:r>
          </w:p>
          <w:p w:rsidR="00401E7B" w:rsidRDefault="00401E7B" w:rsidP="00401E7B">
            <w:pPr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Појам, предмет и извори арбитражног права</w:t>
            </w:r>
          </w:p>
          <w:p w:rsidR="00401E7B" w:rsidRDefault="00401E7B" w:rsidP="00401E7B">
            <w:pPr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Појам и врсте међународне трговинске арбитраже</w:t>
            </w:r>
          </w:p>
          <w:p w:rsidR="00401E7B" w:rsidRDefault="00401E7B" w:rsidP="00401E7B">
            <w:pPr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Арбитрабилност спора</w:t>
            </w:r>
          </w:p>
          <w:p w:rsidR="00401E7B" w:rsidRDefault="00401E7B" w:rsidP="00401E7B">
            <w:pPr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Уговор о арбитражи – појам и врсте, услови пуноважности, аутономија арбитражног споразума </w:t>
            </w:r>
          </w:p>
          <w:p w:rsidR="00401E7B" w:rsidRDefault="00401E7B" w:rsidP="00401E7B">
            <w:pPr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Надлежност и конституисање арбитраже – састав суда, избор арбитара, изузеће арбитра,  Kompetenz-kompetenz</w:t>
            </w:r>
          </w:p>
          <w:p w:rsidR="00401E7B" w:rsidRDefault="00401E7B" w:rsidP="00401E7B">
            <w:pPr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Арбитражни поступак – начела, место арбитраже, језик арбитраже, фазе поступка: тужба, одговор на тужбу, противтужба, расправа пред арбитражом, доказивање, арбитражна одлука, трошкови поступка</w:t>
            </w:r>
          </w:p>
          <w:p w:rsidR="00401E7B" w:rsidRDefault="00401E7B" w:rsidP="00401E7B">
            <w:pPr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Меродавно право – аутономија воље странака, одређивање меродавног права када странке нису изабрале меродавно право, решавање спорова по начелу правичности - ex aequo et bono </w:t>
            </w:r>
          </w:p>
          <w:p w:rsidR="00401E7B" w:rsidRDefault="00401E7B" w:rsidP="00401E7B">
            <w:pPr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Тужба за поништај арбитражне одлуке – рокови за подношење, надлежност суда за одлучивање по тужби, разлози за поништај</w:t>
            </w:r>
          </w:p>
          <w:p w:rsidR="00401E7B" w:rsidRDefault="00401E7B" w:rsidP="00401E7B">
            <w:pPr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Признање и извршење стране арбитражне одлуке – поступак признања, одлучивање о признању као претходно питање у спору или као самосталан поступак, услови признања, правне последице признања, извршење арбитражне одлуке. </w:t>
            </w:r>
          </w:p>
        </w:tc>
      </w:tr>
      <w:tr w:rsidR="00401E7B" w:rsidTr="00B950A4">
        <w:trPr>
          <w:trHeight w:val="994"/>
        </w:trPr>
        <w:tc>
          <w:tcPr>
            <w:tcW w:w="972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E7B" w:rsidRDefault="00401E7B" w:rsidP="00B950A4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b/>
              </w:rPr>
              <w:t>Литература:</w:t>
            </w:r>
          </w:p>
          <w:p w:rsidR="00401E7B" w:rsidRDefault="00401E7B" w:rsidP="00B950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Обавезна: </w:t>
            </w:r>
          </w:p>
          <w:p w:rsidR="00401E7B" w:rsidRDefault="00401E7B" w:rsidP="00B950A4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Ј. Перовић, Уговор о међународној трговачкој арбитражи, Београд, 2002, </w:t>
            </w:r>
          </w:p>
          <w:p w:rsidR="00401E7B" w:rsidRDefault="00401E7B" w:rsidP="00B950A4">
            <w:pPr>
              <w:autoSpaceDE w:val="0"/>
              <w:autoSpaceDN w:val="0"/>
              <w:adjustRightInd w:val="0"/>
              <w:jc w:val="both"/>
              <w:rPr>
                <w:bCs/>
                <w:i/>
                <w:sz w:val="20"/>
                <w:szCs w:val="20"/>
                <w:lang w:val="sr-Cyrl-CS"/>
              </w:rPr>
            </w:pPr>
            <w:r>
              <w:rPr>
                <w:i/>
                <w:color w:val="000000"/>
                <w:sz w:val="20"/>
                <w:szCs w:val="20"/>
              </w:rPr>
              <w:t>Г. Кнежевић, В. Павић, Арбитража и АДР, Београд 2009</w:t>
            </w:r>
            <w:r>
              <w:rPr>
                <w:bCs/>
                <w:i/>
                <w:iCs/>
                <w:sz w:val="20"/>
                <w:szCs w:val="20"/>
                <w:lang w:val="sr-Cyrl-CS"/>
              </w:rPr>
              <w:t>.</w:t>
            </w:r>
          </w:p>
          <w:p w:rsidR="00401E7B" w:rsidRDefault="00401E7B" w:rsidP="00B950A4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Допунска:</w:t>
            </w:r>
          </w:p>
        </w:tc>
      </w:tr>
      <w:tr w:rsidR="00401E7B" w:rsidTr="00B950A4">
        <w:tc>
          <w:tcPr>
            <w:tcW w:w="972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E7B" w:rsidRDefault="00401E7B" w:rsidP="00B950A4">
            <w:pPr>
              <w:jc w:val="both"/>
              <w:rPr>
                <w:b/>
              </w:rPr>
            </w:pPr>
            <w:r>
              <w:rPr>
                <w:b/>
              </w:rPr>
              <w:t xml:space="preserve">Облици провјере знања и оцјењивање: </w:t>
            </w:r>
            <w:r>
              <w:rPr>
                <w:bCs/>
                <w:i/>
                <w:iCs/>
                <w:color w:val="000000"/>
                <w:sz w:val="20"/>
                <w:szCs w:val="20"/>
              </w:rPr>
              <w:t xml:space="preserve"> Провјера знања и оцјењивање вршиће на основу остварених резултата у току семестра (колоквијуми, семинарски рад, пристуство настави и вјежбама) и завршног испита</w:t>
            </w:r>
            <w:r>
              <w:rPr>
                <w:bCs/>
                <w:i/>
                <w:iCs/>
                <w:sz w:val="20"/>
                <w:szCs w:val="20"/>
                <w:lang w:val="ru-RU"/>
              </w:rPr>
              <w:t>.</w:t>
            </w:r>
          </w:p>
        </w:tc>
      </w:tr>
      <w:tr w:rsidR="00401E7B" w:rsidTr="00B950A4">
        <w:trPr>
          <w:trHeight w:val="135"/>
        </w:trPr>
        <w:tc>
          <w:tcPr>
            <w:tcW w:w="972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1E7B" w:rsidRDefault="00401E7B" w:rsidP="00B950A4">
            <w:pPr>
              <w:jc w:val="both"/>
              <w:rPr>
                <w:b/>
              </w:rPr>
            </w:pPr>
            <w:r>
              <w:rPr>
                <w:b/>
              </w:rPr>
              <w:t>Име и презиме наставника: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lang w:val="sr-Cyrl-CS"/>
              </w:rPr>
              <w:t>Проф. др Ранка Рачић, Проф. др Владимир Павић</w:t>
            </w:r>
            <w:r>
              <w:rPr>
                <w:i/>
                <w:sz w:val="20"/>
                <w:szCs w:val="20"/>
              </w:rPr>
              <w:t>, Доц. др Милена Ђорђевић.</w:t>
            </w:r>
          </w:p>
        </w:tc>
      </w:tr>
      <w:tr w:rsidR="00401E7B" w:rsidTr="00B950A4">
        <w:trPr>
          <w:trHeight w:val="135"/>
        </w:trPr>
        <w:tc>
          <w:tcPr>
            <w:tcW w:w="9720" w:type="dxa"/>
            <w:gridSpan w:val="11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401E7B" w:rsidRDefault="00401E7B" w:rsidP="00B950A4">
            <w:pPr>
              <w:rPr>
                <w:b/>
              </w:rPr>
            </w:pPr>
            <w:r>
              <w:rPr>
                <w:b/>
              </w:rPr>
              <w:t xml:space="preserve">Посебна напомена за предмет: </w:t>
            </w:r>
            <w:r>
              <w:rPr>
                <w:i/>
                <w:sz w:val="20"/>
                <w:szCs w:val="20"/>
              </w:rPr>
              <w:t>Без посебних назнака.</w:t>
            </w:r>
          </w:p>
        </w:tc>
      </w:tr>
    </w:tbl>
    <w:p w:rsidR="00EB023D" w:rsidRDefault="00401E7B">
      <w:bookmarkStart w:id="0" w:name="_GoBack"/>
      <w:bookmarkEnd w:id="0"/>
    </w:p>
    <w:sectPr w:rsidR="00EB0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B5B10"/>
    <w:multiLevelType w:val="hybridMultilevel"/>
    <w:tmpl w:val="C16CD7B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E7B"/>
    <w:rsid w:val="00401E7B"/>
    <w:rsid w:val="006A021C"/>
    <w:rsid w:val="009E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2022-12-07T08:46:00Z</dcterms:created>
  <dcterms:modified xsi:type="dcterms:W3CDTF">2022-12-07T08:47:00Z</dcterms:modified>
</cp:coreProperties>
</file>