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401E7B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1E7B" w:rsidRDefault="00401E7B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АРБИТРАЖНО ПРАВО</w:t>
            </w:r>
          </w:p>
        </w:tc>
      </w:tr>
      <w:tr w:rsidR="00401E7B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401E7B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01E7B" w:rsidRDefault="00401E7B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  <w:r>
              <w:t>2 В</w:t>
            </w:r>
          </w:p>
        </w:tc>
      </w:tr>
      <w:tr w:rsidR="00401E7B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center"/>
            </w:pPr>
          </w:p>
        </w:tc>
      </w:tr>
      <w:tr w:rsidR="00401E7B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Упознавање студената са основним принципима и правилима арбитражног начина решавања међународних трговинских спорова, врстама арбитража, арбитражним поступком, правилима признања и извршења страних арбитражних одлука и правилима за поништај арбитражних одлука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међународне трговинске арбитраже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Наставни процес се реализује кроз фронтални облик рада – предавања, и  интерактивни облик рада – тестови, домаћи радови, семинарски рад.</w:t>
            </w:r>
          </w:p>
        </w:tc>
      </w:tr>
      <w:tr w:rsidR="00401E7B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Појам и врсте међународне трговинске арбитраже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Појам, предмет и извори арбитражног права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Појам и врсте међународне трговинске арбитраже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Арбитрабилност спора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Уговор о арбитражи – појам и врсте, услови пуноважности, аутономија арбитражног споразума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Надлежност и конституисање арбитраже – састав суда, избор арбитара, изузеће арбитра,  Kompetenz-kompetenz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Арбитражни поступак – начела, место арбитраже, језик арбитраже, фазе поступка: тужба, одговор на тужбу, противтужба, расправа пред арбитражом, доказивање, арбитражна одлука, трошкови поступка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Меродавно право – аутономија воље странака, одређивање меродавног права када странке нису изабрале меродавно право, решавање спорова по начелу правичности - ex aequo et bono 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Тужба за поништај арбитражне одлуке – рокови за подношење, надлежност суда за одлучивање по тужби, разлози за поништај</w:t>
            </w:r>
          </w:p>
          <w:p w:rsidR="00401E7B" w:rsidRDefault="00401E7B" w:rsidP="00401E7B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Признање и извршење стране арбитражне одлуке – поступак признања, одлучивање о признању као претходно питање у спору или као самосталан поступак, услови признања, правне последице признања, извршење арбитражне одлуке. </w:t>
            </w:r>
          </w:p>
        </w:tc>
      </w:tr>
      <w:tr w:rsidR="00401E7B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Ј. Перовић, Уговор о међународној трговачкој арбитражи, Београд, 2002, 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>Г. Кнежевић, В. Павић, Арбитража и АДР, Београд 2009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401E7B" w:rsidRDefault="00401E7B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401E7B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7B" w:rsidRDefault="00401E7B" w:rsidP="00B950A4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Проф. др Ранка Рачић, Проф. др Владимир Павић</w:t>
            </w:r>
            <w:r>
              <w:rPr>
                <w:i/>
                <w:sz w:val="20"/>
                <w:szCs w:val="20"/>
              </w:rPr>
              <w:t>, Доц. др Милена Ђорђевић.</w:t>
            </w:r>
          </w:p>
        </w:tc>
      </w:tr>
      <w:tr w:rsidR="00401E7B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01E7B" w:rsidRDefault="00401E7B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401E7B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B10"/>
    <w:multiLevelType w:val="hybridMultilevel"/>
    <w:tmpl w:val="C16CD7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7B"/>
    <w:rsid w:val="00401E7B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2022-12-07T08:46:00Z</dcterms:created>
  <dcterms:modified xsi:type="dcterms:W3CDTF">2022-12-07T08:47:00Z</dcterms:modified>
</cp:coreProperties>
</file>