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C514BF" w:rsidRPr="003B7CF6" w:rsidTr="006C2CFB">
        <w:trPr>
          <w:trHeight w:val="67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14BF" w:rsidRPr="007B29C9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C514BF" w:rsidRPr="003B7CF6" w:rsidTr="006C2CFB">
        <w:trPr>
          <w:trHeight w:val="272"/>
        </w:trPr>
        <w:tc>
          <w:tcPr>
            <w:tcW w:w="1668" w:type="dxa"/>
            <w:gridSpan w:val="2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Web</w:t>
            </w: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C514BF" w:rsidRPr="003B7CF6" w:rsidTr="006C2CFB">
        <w:trPr>
          <w:trHeight w:val="272"/>
        </w:trPr>
        <w:tc>
          <w:tcPr>
            <w:tcW w:w="1668" w:type="dxa"/>
            <w:gridSpan w:val="2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C514BF" w:rsidRPr="003B7CF6" w:rsidTr="006C2CFB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sr-Latn-BA"/>
              </w:rPr>
              <w:drawing>
                <wp:inline distT="0" distB="0" distL="0" distR="0" wp14:anchorId="2FE17AA3" wp14:editId="782A9348">
                  <wp:extent cx="742950" cy="7429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noProof/>
                <w:sz w:val="28"/>
                <w:szCs w:val="28"/>
                <w:lang w:eastAsia="sr-Latn-BA"/>
              </w:rPr>
              <w:drawing>
                <wp:inline distT="0" distB="0" distL="0" distR="0" wp14:anchorId="146129B8" wp14:editId="6E8A355B">
                  <wp:extent cx="753960" cy="723332"/>
                  <wp:effectExtent l="0" t="0" r="0" b="0"/>
                  <wp:docPr id="4" name="Picture 4" descr="pecat_ver_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cat_ver_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678" cy="724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4BF" w:rsidRPr="003B7CF6" w:rsidTr="006C2CFB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i/>
                <w:sz w:val="20"/>
                <w:szCs w:val="20"/>
                <w:lang w:val="sr-Cyrl-BA"/>
              </w:rPr>
              <w:t>Студијски програм: Право</w:t>
            </w:r>
          </w:p>
        </w:tc>
        <w:tc>
          <w:tcPr>
            <w:tcW w:w="2286" w:type="dxa"/>
            <w:gridSpan w:val="3"/>
            <w:vMerge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C514BF" w:rsidRPr="003B7CF6" w:rsidTr="006C2CFB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I 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IV година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C514BF" w:rsidRPr="003B7CF6" w:rsidTr="006C2CFB">
        <w:tc>
          <w:tcPr>
            <w:tcW w:w="2048" w:type="dxa"/>
            <w:gridSpan w:val="3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4"/>
                <w:szCs w:val="24"/>
                <w:lang w:val="sr-Cyrl-BA"/>
              </w:rPr>
              <w:t>ПРЕКРШАЈНО ПРАВО</w:t>
            </w:r>
          </w:p>
        </w:tc>
      </w:tr>
      <w:tr w:rsidR="00C514BF" w:rsidRPr="003B7CF6" w:rsidTr="006C2CFB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Кривична катедра – Правни факултет Источно Сарајево - Пале</w:t>
            </w:r>
          </w:p>
        </w:tc>
      </w:tr>
      <w:tr w:rsidR="00C514BF" w:rsidRPr="003B7CF6" w:rsidTr="006C2CFB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ECTS</w:t>
            </w:r>
          </w:p>
        </w:tc>
      </w:tr>
      <w:tr w:rsidR="00C514BF" w:rsidRPr="003B7CF6" w:rsidTr="006C2CFB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C514BF" w:rsidRPr="003B7CF6" w:rsidTr="006C2CFB">
        <w:tc>
          <w:tcPr>
            <w:tcW w:w="2943" w:type="dxa"/>
            <w:gridSpan w:val="6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ПФ-1-8-037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обавезан 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VIII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3</w:t>
            </w:r>
          </w:p>
        </w:tc>
      </w:tr>
      <w:tr w:rsidR="00C514BF" w:rsidRPr="003B7CF6" w:rsidTr="006C2CFB">
        <w:tc>
          <w:tcPr>
            <w:tcW w:w="1668" w:type="dxa"/>
            <w:gridSpan w:val="2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Проф. др Урош Пена, редов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ни професор</w:t>
            </w:r>
          </w:p>
        </w:tc>
      </w:tr>
      <w:tr w:rsidR="00C514BF" w:rsidRPr="003B7CF6" w:rsidTr="006C2CFB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Arial Narrow"/>
                <w:sz w:val="20"/>
                <w:szCs w:val="20"/>
                <w:lang w:val="sr-Cyrl-BA" w:eastAsia="zh-CN"/>
              </w:rPr>
              <w:t>Виши асистент Љубана Кандић, ма</w:t>
            </w:r>
          </w:p>
        </w:tc>
      </w:tr>
      <w:tr w:rsidR="00C514BF" w:rsidRPr="003B7CF6" w:rsidTr="006C2CFB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</w:t>
            </w: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vertAlign w:val="subscript"/>
              </w:rPr>
              <w:t>o</w:t>
            </w: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C514BF" w:rsidRPr="003B7CF6" w:rsidTr="006C2CFB">
        <w:tc>
          <w:tcPr>
            <w:tcW w:w="1242" w:type="dxa"/>
            <w:shd w:val="clear" w:color="auto" w:fill="F2F2F2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</w:t>
            </w: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vertAlign w:val="subscript"/>
              </w:rPr>
              <w:t>o</w:t>
            </w:r>
          </w:p>
        </w:tc>
      </w:tr>
      <w:tr w:rsidR="00C514BF" w:rsidRPr="003B7CF6" w:rsidTr="006C2CFB">
        <w:tc>
          <w:tcPr>
            <w:tcW w:w="1242" w:type="dxa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2*15*1,6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1*15*1,6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0*15*1,6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1,6</w:t>
            </w:r>
          </w:p>
        </w:tc>
      </w:tr>
      <w:tr w:rsidR="00C514BF" w:rsidRPr="003B7CF6" w:rsidTr="006C2CFB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Latn-CS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30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+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15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 xml:space="preserve">+ 0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=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45h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2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</w:rPr>
              <w:t>*15*1,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6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+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</w:rPr>
              <w:t>*15*1,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6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</w:rPr>
              <w:t>+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</w:rPr>
              <w:t>0*15*1,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6 = 72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h</w:t>
            </w:r>
          </w:p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Latn-CS"/>
              </w:rPr>
            </w:pPr>
          </w:p>
        </w:tc>
      </w:tr>
      <w:tr w:rsidR="00C514BF" w:rsidRPr="003B7CF6" w:rsidTr="006C2CFB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Укупно оптерећење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предмета (наставно + студентско): 45h+72h=117h</w:t>
            </w:r>
          </w:p>
        </w:tc>
      </w:tr>
      <w:tr w:rsidR="00C514BF" w:rsidRPr="003B7CF6" w:rsidTr="006C2CFB">
        <w:tc>
          <w:tcPr>
            <w:tcW w:w="1668" w:type="dxa"/>
            <w:gridSpan w:val="2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 xml:space="preserve">1. стиче општа теоријска знања </w:t>
            </w:r>
          </w:p>
          <w:p w:rsidR="00C514BF" w:rsidRPr="003B7CF6" w:rsidRDefault="00C514BF" w:rsidP="006C2C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>2. стиче практична знања и вјештине</w:t>
            </w:r>
          </w:p>
          <w:p w:rsidR="00C514BF" w:rsidRPr="003B7CF6" w:rsidRDefault="00C514BF" w:rsidP="006C2C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>3. стиче способност анализе правних проблема ове области</w:t>
            </w:r>
          </w:p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>4. стичу способност континуираног праћења и примјене домаћих правних прописа из ове области права</w:t>
            </w:r>
          </w:p>
        </w:tc>
      </w:tr>
      <w:tr w:rsidR="00C514BF" w:rsidRPr="003B7CF6" w:rsidTr="006C2CFB">
        <w:tc>
          <w:tcPr>
            <w:tcW w:w="1668" w:type="dxa"/>
            <w:gridSpan w:val="2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Положен испит из предмета Кривично процесно право – посебни дио</w:t>
            </w:r>
          </w:p>
        </w:tc>
      </w:tr>
      <w:tr w:rsidR="00C514BF" w:rsidRPr="003B7CF6" w:rsidTr="006C2CFB">
        <w:tc>
          <w:tcPr>
            <w:tcW w:w="1668" w:type="dxa"/>
            <w:gridSpan w:val="2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Предавања, вјежбе, вербалне и визуелне методе, теренска настава, практичан рад.</w:t>
            </w:r>
          </w:p>
        </w:tc>
      </w:tr>
      <w:tr w:rsidR="00C514BF" w:rsidRPr="003B7CF6" w:rsidTr="006C2CFB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4BF" w:rsidRPr="003B7CF6" w:rsidRDefault="00C514BF" w:rsidP="006C2CFB">
            <w:pPr>
              <w:keepNext/>
              <w:keepLines/>
              <w:spacing w:before="200" w:after="0"/>
              <w:outlineLvl w:val="4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ru-RU"/>
              </w:rPr>
            </w:pPr>
            <w:r w:rsidRPr="003B7CF6">
              <w:rPr>
                <w:rFonts w:ascii="Times New Roman" w:eastAsia="Times New Roman" w:hAnsi="Times New Roman" w:cs="Times New Roman"/>
                <w:b/>
                <w:color w:val="243F60"/>
                <w:sz w:val="20"/>
                <w:szCs w:val="20"/>
                <w:lang w:val="sr-Cyrl-BA"/>
              </w:rPr>
              <w:t>1</w:t>
            </w:r>
            <w:r w:rsidRPr="003B7CF6">
              <w:rPr>
                <w:rFonts w:ascii="Arial Narrow" w:eastAsia="Times New Roman" w:hAnsi="Arial Narrow" w:cs="Times New Roman"/>
                <w:color w:val="243F60"/>
                <w:sz w:val="20"/>
                <w:szCs w:val="20"/>
                <w:lang w:val="sr-Cyrl-BA"/>
              </w:rPr>
              <w:t xml:space="preserve">. </w:t>
            </w:r>
            <w:r w:rsidRPr="003B7CF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sr-Cyrl-BA"/>
              </w:rPr>
              <w:t>Пр</w:t>
            </w:r>
            <w:r w:rsidRPr="003B7CF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ru-RU"/>
              </w:rPr>
              <w:t>екршајно право у правном систему</w:t>
            </w: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>Увод у предмет и информације за студенте; Историјски развој прекршаја Извори прекршајног права; Важење прекршајног права. Однос прекршајног права према другим наукама.</w:t>
            </w: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b/>
                <w:sz w:val="20"/>
                <w:szCs w:val="20"/>
                <w:lang w:val="sr-Cyrl-BA"/>
              </w:rPr>
              <w:t>2</w:t>
            </w: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 xml:space="preserve">. </w:t>
            </w: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Материјално прекршајно право – општи дио; Прекрша</w:t>
            </w: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>ј; Правна природа прекршаја; Обиљежја прекршаја; Објекат прекршаја; Субјект прекршаја; Вријеме и мјесто извршења прекршаја; Стицај прекршаја. Саучесништво у прекршају.</w:t>
            </w: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B7CF6">
              <w:rPr>
                <w:rFonts w:ascii="Arial Narrow" w:eastAsia="Times New Roman" w:hAnsi="Arial Narrow" w:cs="Times New Roman"/>
                <w:b/>
                <w:sz w:val="20"/>
                <w:szCs w:val="20"/>
                <w:lang w:val="sr-Cyrl-BA"/>
              </w:rPr>
              <w:t>3</w:t>
            </w: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 xml:space="preserve">. </w:t>
            </w: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Прекршајна одговорност; Одговорност физичког лица за прекршај; Одговорност правних лица за прекршај.</w:t>
            </w: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B7CF6">
              <w:rPr>
                <w:rFonts w:ascii="Arial Narrow" w:eastAsia="Times New Roman" w:hAnsi="Arial Narrow" w:cs="Times New Roman"/>
                <w:b/>
                <w:sz w:val="20"/>
                <w:szCs w:val="20"/>
                <w:lang w:val="ru-RU"/>
              </w:rPr>
              <w:t>4</w:t>
            </w: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. Прекршајне санкције; Казне; Казне затвора; Новчане казне; Мјере упозорења; Заштитне мјере; Нелегалне мјере; Казнени бодови.</w:t>
            </w: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b/>
                <w:sz w:val="20"/>
                <w:szCs w:val="20"/>
                <w:lang w:val="ru-RU"/>
              </w:rPr>
              <w:t>5.</w:t>
            </w: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 xml:space="preserve"> </w:t>
            </w: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>Малољетници у прекршајном поступку; Полицијско упозорење; Прекршајни поступак према малољетницима. Специфичности прекршајног поступка према малољетницима.</w:t>
            </w: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b/>
                <w:sz w:val="20"/>
                <w:szCs w:val="20"/>
                <w:lang w:val="sr-Cyrl-BA"/>
              </w:rPr>
              <w:t>6</w:t>
            </w: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 xml:space="preserve">. Гашење прекршајног кажњавања; застарјелост покретања и вођење прекршајног поступка; Застарјелост извршења; Застарјелост извршења мјере одузимања имовинске користи и трошкова </w:t>
            </w: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lastRenderedPageBreak/>
              <w:t>прекршајног поступка. Ток и прекид застарјелости.</w:t>
            </w: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B7CF6">
              <w:rPr>
                <w:rFonts w:ascii="Arial Narrow" w:eastAsia="Times New Roman" w:hAnsi="Arial Narrow" w:cs="Times New Roman"/>
                <w:b/>
                <w:sz w:val="20"/>
                <w:szCs w:val="20"/>
                <w:lang w:val="sr-Cyrl-BA"/>
              </w:rPr>
              <w:t>7</w:t>
            </w: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 xml:space="preserve">. </w:t>
            </w: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Појам, предмет и задатак прекршајног процесног права; Прекршајни поступак; Начела прекршајног поступка; Прекршајно процесни субјекти; Спајање и раздвајање поступка; Изузеће.</w:t>
            </w: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B7CF6">
              <w:rPr>
                <w:rFonts w:ascii="Arial Narrow" w:eastAsia="Times New Roman" w:hAnsi="Arial Narrow" w:cs="Times New Roman"/>
                <w:b/>
                <w:sz w:val="20"/>
                <w:szCs w:val="20"/>
                <w:lang w:val="sr-Cyrl-BA"/>
              </w:rPr>
              <w:t>8</w:t>
            </w: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 xml:space="preserve">. 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Поднесци и записници у прекршајном поступку; Достављање и разматрање списа; Рокови враћање у пређашње стање; Трошкови прекршајног поступка; Имовинскоправни захтјев.</w:t>
            </w: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B7C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  <w:t>9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. Докази и доказни пострупак; Поступак доказивања; Врсте доказних средстава; Испитивање окривљеног; Саслушање свједока; Увиђај; Вјештачење, претресање стана, просторија и лица; Привремено одузимање предмета.</w:t>
            </w: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  <w:t>10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. 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  <w:t>Ток прекршајног поступка; Покретање прекршајног поступка; Прекршајни налог; Облик и садржај прекршајног налога.</w:t>
            </w: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</w:pP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sr-Cyrl-BA"/>
              </w:rPr>
              <w:t>11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  <w:t>.</w:t>
            </w: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hr-HR"/>
              </w:rPr>
              <w:t xml:space="preserve"> 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  <w:t>Захтјев за покретање прекршајног поступка; Мјере за обезбјеђење присуства окривљеног за вођење прекршајног поступка; Хитни прекршајни поступак; Мјере којима се обезбјеђује извршење одлука донесених у поступку.</w:t>
            </w: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</w:pP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  <w:t>12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. Обрада тока прекршајног поступка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  <w:t>; Рјешење о прекршају; Облик и садржај рјешења.</w:t>
            </w: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</w:pP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  <w:r w:rsidRPr="003B7C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sr-Cyrl-BA"/>
              </w:rPr>
              <w:t>13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  <w:t xml:space="preserve">. 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Материјално прекршајно право – посеб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  <w:t>ни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 дио; 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П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рекршаји против јавног реда и мира; Редовни правни лијек; Ванредни правни лијекови.</w:t>
            </w: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</w:pP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3B7C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  <w:t>14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. 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П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рекршаји из Закона о личном имену;</w:t>
            </w: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П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рекршаји из Закона о личној карти држављана БиХ;</w:t>
            </w: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П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рекршаји из Закона о пребивалишту и боравишту држављана БиХ.</w:t>
            </w: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Прекршаји из Закона о матичним књигама;</w:t>
            </w: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Прекршаји из Закона о јединственом матичном броју; </w:t>
            </w: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 xml:space="preserve">Прекршаји из Закона о путним исправама Босне и Херцеговине; </w:t>
            </w: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П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рекршаји из Закона о кретању и боравку странаца и азилу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  <w:t>.</w:t>
            </w: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</w:pP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sr-Cyrl-BA"/>
              </w:rPr>
              <w:t>15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  <w:t xml:space="preserve">. 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П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рекршаји из Закона о оружју и муницији.</w:t>
            </w:r>
          </w:p>
          <w:p w:rsidR="00C514BF" w:rsidRPr="003B7CF6" w:rsidRDefault="00C514BF" w:rsidP="006C2CFB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Прекршаји из закона о забрани пушења дуванских производа на јавним мјестима, Закона о забрани продаје и употребе дуванских производа лицима млађим од 18 година и закона о забрани рекламирања дуванских производа;</w:t>
            </w:r>
          </w:p>
          <w:p w:rsidR="00C514BF" w:rsidRPr="003B7CF6" w:rsidRDefault="00C514BF" w:rsidP="006C2C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С</w:t>
            </w:r>
            <w:r w:rsidRPr="003B7CF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ru-RU"/>
              </w:rPr>
              <w:t>аобраћајни прекршаји.</w:t>
            </w:r>
          </w:p>
        </w:tc>
      </w:tr>
      <w:tr w:rsidR="00C514BF" w:rsidRPr="003B7CF6" w:rsidTr="006C2CFB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lastRenderedPageBreak/>
              <w:t xml:space="preserve">Обавезна литература </w:t>
            </w:r>
          </w:p>
        </w:tc>
      </w:tr>
      <w:tr w:rsidR="00C514BF" w:rsidRPr="003B7CF6" w:rsidTr="006C2CFB">
        <w:tc>
          <w:tcPr>
            <w:tcW w:w="2512" w:type="dxa"/>
            <w:gridSpan w:val="4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C514BF" w:rsidRPr="003B7CF6" w:rsidTr="006C2CFB">
        <w:tc>
          <w:tcPr>
            <w:tcW w:w="2512" w:type="dxa"/>
            <w:gridSpan w:val="4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Љ. Митровић</w:t>
            </w:r>
          </w:p>
          <w:p w:rsidR="00C514BF" w:rsidRPr="003B7CF6" w:rsidRDefault="00C514BF" w:rsidP="006C2C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</w:p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  <w:t>Љ. Митровић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C514BF" w:rsidRPr="003B7CF6" w:rsidRDefault="00C514BF" w:rsidP="006C2C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>Прекршајно право, Паневропски универзитет, Апеирон, Бања Лука</w:t>
            </w:r>
          </w:p>
          <w:p w:rsidR="00C514BF" w:rsidRPr="003B7CF6" w:rsidRDefault="00C514BF" w:rsidP="006C2C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>Прекршајно право – посебни дио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2014</w:t>
            </w:r>
          </w:p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2009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0 - 320</w:t>
            </w:r>
          </w:p>
        </w:tc>
      </w:tr>
      <w:tr w:rsidR="00C514BF" w:rsidRPr="003B7CF6" w:rsidTr="006C2CFB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Проф.др Станко Бејатовић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ОСНОВИ ПРЕКРШАЈНОГ ПРАВА,Српско удружење за  кривичноправну теорију и праксу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2018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11-237</w:t>
            </w:r>
          </w:p>
        </w:tc>
      </w:tr>
      <w:tr w:rsidR="00C514BF" w:rsidRPr="003B7CF6" w:rsidTr="006C2CFB">
        <w:tc>
          <w:tcPr>
            <w:tcW w:w="9606" w:type="dxa"/>
            <w:gridSpan w:val="17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C514BF" w:rsidRPr="003B7CF6" w:rsidTr="006C2CFB">
        <w:tc>
          <w:tcPr>
            <w:tcW w:w="2512" w:type="dxa"/>
            <w:gridSpan w:val="4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C514BF" w:rsidRPr="003B7CF6" w:rsidTr="006C2CFB">
        <w:tc>
          <w:tcPr>
            <w:tcW w:w="2512" w:type="dxa"/>
            <w:gridSpan w:val="4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Закон о прекшајима РС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,Закон о јавном реду и миру,Закон о основама безбједности саобраћаја на путрвима, Закон о оружју и муницији,Закон о јавним окупљањима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C514BF" w:rsidRPr="003B7CF6" w:rsidTr="006C2CFB">
        <w:tc>
          <w:tcPr>
            <w:tcW w:w="2512" w:type="dxa"/>
            <w:gridSpan w:val="4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C514BF" w:rsidRPr="003B7CF6" w:rsidTr="006C2CFB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C514BF" w:rsidRPr="003B7CF6" w:rsidTr="006C2CFB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C514BF" w:rsidRPr="003B7CF6" w:rsidTr="006C2CFB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Присуство предавањима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 10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C514BF" w:rsidRPr="003B7CF6" w:rsidTr="006C2CFB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Присуство вјежбама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  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C514BF" w:rsidRPr="003B7CF6" w:rsidTr="006C2CFB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Колоквиј 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 15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C514BF" w:rsidRPr="003B7CF6" w:rsidTr="006C2CFB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Колоквиј 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 15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C514BF" w:rsidRPr="003B7CF6" w:rsidTr="006C2CFB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Семинарски рад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  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C514BF" w:rsidRPr="003B7CF6" w:rsidTr="006C2CFB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C514BF" w:rsidRPr="003B7CF6" w:rsidTr="006C2CFB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C514BF" w:rsidRPr="003B7CF6" w:rsidTr="006C2CFB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нпр. завршни испит (усмени/ писмени)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50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C514BF" w:rsidRPr="003B7CF6" w:rsidTr="006C2CFB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C514BF" w:rsidRPr="003B7CF6" w:rsidTr="006C2CFB">
        <w:trPr>
          <w:trHeight w:val="272"/>
        </w:trPr>
        <w:tc>
          <w:tcPr>
            <w:tcW w:w="1668" w:type="dxa"/>
            <w:gridSpan w:val="2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Web</w:t>
            </w: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C514BF" w:rsidRPr="003B7CF6" w:rsidTr="006C2CFB">
        <w:trPr>
          <w:trHeight w:val="272"/>
        </w:trPr>
        <w:tc>
          <w:tcPr>
            <w:tcW w:w="1668" w:type="dxa"/>
            <w:gridSpan w:val="2"/>
            <w:shd w:val="clear" w:color="auto" w:fill="D9D9D9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C514BF" w:rsidRPr="003B7CF6" w:rsidRDefault="00C514BF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</w:tbl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Pr="003B7CF6" w:rsidRDefault="00C514BF" w:rsidP="00C514BF">
      <w:pPr>
        <w:rPr>
          <w:rFonts w:ascii="Arial Narrow" w:eastAsia="Calibri" w:hAnsi="Arial Narrow" w:cs="Times New Roman"/>
          <w:sz w:val="18"/>
          <w:szCs w:val="20"/>
          <w:lang w:val="sr-Cyrl-BA"/>
        </w:rPr>
      </w:pPr>
    </w:p>
    <w:p w:rsidR="00C514BF" w:rsidRDefault="00C514BF" w:rsidP="00C514BF"/>
    <w:p w:rsidR="00EB023D" w:rsidRDefault="00063CC2">
      <w:bookmarkStart w:id="0" w:name="_GoBack"/>
      <w:bookmarkEnd w:id="0"/>
    </w:p>
    <w:sectPr w:rsidR="00EB02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CC2" w:rsidRDefault="00063CC2" w:rsidP="00C514BF">
      <w:pPr>
        <w:spacing w:after="0" w:line="240" w:lineRule="auto"/>
      </w:pPr>
      <w:r>
        <w:separator/>
      </w:r>
    </w:p>
  </w:endnote>
  <w:endnote w:type="continuationSeparator" w:id="0">
    <w:p w:rsidR="00063CC2" w:rsidRDefault="00063CC2" w:rsidP="00C5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086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1A01" w:rsidRDefault="00063C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4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1A01" w:rsidRDefault="00063C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CC2" w:rsidRDefault="00063CC2" w:rsidP="00C514BF">
      <w:pPr>
        <w:spacing w:after="0" w:line="240" w:lineRule="auto"/>
      </w:pPr>
      <w:r>
        <w:separator/>
      </w:r>
    </w:p>
  </w:footnote>
  <w:footnote w:type="continuationSeparator" w:id="0">
    <w:p w:rsidR="00063CC2" w:rsidRDefault="00063CC2" w:rsidP="00C514BF">
      <w:pPr>
        <w:spacing w:after="0" w:line="240" w:lineRule="auto"/>
      </w:pPr>
      <w:r>
        <w:continuationSeparator/>
      </w:r>
    </w:p>
  </w:footnote>
  <w:footnote w:id="1">
    <w:p w:rsidR="00C514BF" w:rsidRPr="00ED59F8" w:rsidRDefault="00C514BF" w:rsidP="00C514BF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B3616">
        <w:rPr>
          <w:rFonts w:ascii="Arial Narrow" w:hAnsi="Arial Narrow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/>
          <w:sz w:val="16"/>
          <w:szCs w:val="16"/>
          <w:lang w:val="sr-Latn-BA"/>
        </w:rPr>
        <w:t>S</w:t>
      </w:r>
      <w:r w:rsidRPr="00ED59F8">
        <w:rPr>
          <w:rFonts w:ascii="Arial Narrow" w:hAnsi="Arial Narrow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/>
          <w:sz w:val="16"/>
          <w:szCs w:val="16"/>
          <w:vertAlign w:val="subscript"/>
        </w:rPr>
        <w:t xml:space="preserve"> </w:t>
      </w:r>
      <w:r w:rsidRPr="00ED59F8">
        <w:rPr>
          <w:rFonts w:ascii="Arial Narrow" w:hAnsi="Arial Narrow"/>
          <w:sz w:val="16"/>
          <w:szCs w:val="16"/>
        </w:rPr>
        <w:t>се рачуна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/>
          <w:sz w:val="16"/>
          <w:szCs w:val="16"/>
        </w:rPr>
        <w:t>:</w:t>
      </w:r>
    </w:p>
    <w:p w:rsidR="00C514BF" w:rsidRPr="00BB3616" w:rsidRDefault="00C514BF" w:rsidP="00C514BF">
      <w:pPr>
        <w:pStyle w:val="FootnoteText"/>
        <w:rPr>
          <w:rFonts w:ascii="Arial Narrow" w:hAnsi="Arial Narrow"/>
          <w:sz w:val="16"/>
          <w:szCs w:val="16"/>
          <w:lang w:val="sr-Cyrl-BA"/>
        </w:rPr>
      </w:pPr>
      <w:r w:rsidRPr="00ED59F8">
        <w:rPr>
          <w:rFonts w:ascii="Arial Narrow" w:hAnsi="Arial Narrow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/>
          <w:sz w:val="16"/>
          <w:szCs w:val="16"/>
          <w:lang w:val="sr-Latn-BA"/>
        </w:rPr>
        <w:t>S</w:t>
      </w:r>
      <w:r w:rsidRPr="00ED59F8">
        <w:rPr>
          <w:rFonts w:ascii="Arial Narrow" w:hAnsi="Arial Narrow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/>
          <w:sz w:val="16"/>
          <w:szCs w:val="16"/>
          <w:lang w:val="sr-Latn-BA"/>
        </w:rPr>
        <w:t>h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/>
          <w:sz w:val="16"/>
          <w:szCs w:val="16"/>
          <w:lang w:val="sr-Latn-BA"/>
        </w:rPr>
        <w:t>h</w:t>
      </w:r>
      <w:r w:rsidRPr="00ED59F8">
        <w:rPr>
          <w:rFonts w:ascii="Arial Narrow" w:hAnsi="Arial Narrow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/>
          <w:sz w:val="16"/>
          <w:szCs w:val="16"/>
          <w:lang w:val="sr-Latn-BA"/>
        </w:rPr>
        <w:t>h</w:t>
      </w:r>
      <w:r w:rsidRPr="00BB3616">
        <w:rPr>
          <w:rFonts w:ascii="Arial Narrow" w:hAnsi="Arial Narrow"/>
          <w:sz w:val="16"/>
          <w:szCs w:val="16"/>
          <w:lang w:val="sr-Cyrl-BA"/>
        </w:rPr>
        <w:t xml:space="preserve"> = ____.</w:t>
      </w:r>
      <w:r>
        <w:rPr>
          <w:rFonts w:ascii="Arial Narrow" w:hAnsi="Arial Narrow"/>
          <w:sz w:val="16"/>
          <w:szCs w:val="16"/>
          <w:lang w:val="sr-Cyrl-BA"/>
        </w:rPr>
        <w:t xml:space="preserve"> Погледати садржај обрасца и објашњење.</w:t>
      </w:r>
    </w:p>
    <w:p w:rsidR="00C514BF" w:rsidRPr="00564658" w:rsidRDefault="00C514BF" w:rsidP="00C514BF">
      <w:pPr>
        <w:pStyle w:val="FootnoteText"/>
        <w:rPr>
          <w:sz w:val="16"/>
          <w:szCs w:val="16"/>
        </w:rPr>
      </w:pPr>
      <w:r w:rsidRPr="00BB3616">
        <w:rPr>
          <w:rFonts w:ascii="Arial Narrow" w:hAnsi="Arial Narrow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>
        <w:rPr>
          <w:rFonts w:ascii="Arial Narrow" w:hAnsi="Arial Narrow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/>
          <w:sz w:val="16"/>
          <w:szCs w:val="16"/>
          <w:lang w:val="sr-Cyrl-BA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BF"/>
    <w:rsid w:val="00063CC2"/>
    <w:rsid w:val="006A021C"/>
    <w:rsid w:val="009E7C6F"/>
    <w:rsid w:val="00C5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514BF"/>
    <w:pPr>
      <w:spacing w:after="0" w:line="240" w:lineRule="auto"/>
    </w:pPr>
    <w:rPr>
      <w:rFonts w:eastAsiaTheme="minorEastAsia"/>
      <w:sz w:val="20"/>
      <w:szCs w:val="20"/>
      <w:lang w:val="bs-Latn-BA" w:eastAsia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14BF"/>
    <w:rPr>
      <w:rFonts w:eastAsiaTheme="minorEastAsia"/>
      <w:sz w:val="20"/>
      <w:szCs w:val="20"/>
      <w:lang w:val="bs-Latn-BA" w:eastAsia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C514B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5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4BF"/>
  </w:style>
  <w:style w:type="paragraph" w:styleId="BalloonText">
    <w:name w:val="Balloon Text"/>
    <w:basedOn w:val="Normal"/>
    <w:link w:val="BalloonTextChar"/>
    <w:uiPriority w:val="99"/>
    <w:semiHidden/>
    <w:unhideWhenUsed/>
    <w:rsid w:val="00C5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514BF"/>
    <w:pPr>
      <w:spacing w:after="0" w:line="240" w:lineRule="auto"/>
    </w:pPr>
    <w:rPr>
      <w:rFonts w:eastAsiaTheme="minorEastAsia"/>
      <w:sz w:val="20"/>
      <w:szCs w:val="20"/>
      <w:lang w:val="bs-Latn-BA" w:eastAsia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14BF"/>
    <w:rPr>
      <w:rFonts w:eastAsiaTheme="minorEastAsia"/>
      <w:sz w:val="20"/>
      <w:szCs w:val="20"/>
      <w:lang w:val="bs-Latn-BA" w:eastAsia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C514B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5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4BF"/>
  </w:style>
  <w:style w:type="paragraph" w:styleId="BalloonText">
    <w:name w:val="Balloon Text"/>
    <w:basedOn w:val="Normal"/>
    <w:link w:val="BalloonTextChar"/>
    <w:uiPriority w:val="99"/>
    <w:semiHidden/>
    <w:unhideWhenUsed/>
    <w:rsid w:val="00C5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2022-12-08T09:27:00Z</dcterms:created>
  <dcterms:modified xsi:type="dcterms:W3CDTF">2022-12-08T09:28:00Z</dcterms:modified>
</cp:coreProperties>
</file>