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23374F" w:rsidRPr="000178B7" w14:paraId="67F17256" w14:textId="7777777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14:paraId="06610CA4" w14:textId="77777777" w:rsidR="0023374F" w:rsidRPr="000178B7" w:rsidRDefault="0060593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sr-Latn-BA" w:eastAsia="sr-Latn-BA"/>
              </w:rPr>
              <w:drawing>
                <wp:inline distT="0" distB="0" distL="0" distR="0" wp14:anchorId="4FFA1588" wp14:editId="4818DBA5">
                  <wp:extent cx="730250" cy="73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vAlign w:val="center"/>
          </w:tcPr>
          <w:p w14:paraId="542E99F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1AD65169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AFDDC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23374F" w:rsidRPr="000178B7" w14:paraId="70AC23DB" w14:textId="7777777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14:paraId="34BC43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14:paraId="3575914A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7A5381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16212D53" w14:textId="77777777" w:rsidTr="000178B7">
        <w:tc>
          <w:tcPr>
            <w:tcW w:w="2048" w:type="dxa"/>
            <w:gridSpan w:val="3"/>
            <w:vMerge/>
            <w:vAlign w:val="center"/>
          </w:tcPr>
          <w:p w14:paraId="16E882C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14:paraId="70ED7C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vAlign w:val="center"/>
          </w:tcPr>
          <w:p w14:paraId="61DEAD9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II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година студија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6B6993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D27F773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11D4882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178AA3F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УСТАВНО ПРАВО I</w:t>
            </w:r>
          </w:p>
        </w:tc>
      </w:tr>
      <w:tr w:rsidR="0023374F" w:rsidRPr="000178B7" w14:paraId="0E8BD1BA" w14:textId="7777777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14:paraId="714CB1F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14:paraId="265463F7" w14:textId="77777777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Катедра за теорију права и јавно право</w:t>
            </w:r>
          </w:p>
        </w:tc>
      </w:tr>
      <w:tr w:rsidR="0023374F" w:rsidRPr="000178B7" w14:paraId="52F909CC" w14:textId="7777777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14:paraId="24F97BA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14:paraId="120885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14:paraId="6BFC8AB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14:paraId="52639F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23374F" w:rsidRPr="000178B7" w14:paraId="1A3B1D65" w14:textId="7777777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14:paraId="36F9C481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14:paraId="26F46A3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14:paraId="099AD82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14:paraId="14624D4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41E55B48" w14:textId="77777777" w:rsidTr="000178B7">
        <w:tc>
          <w:tcPr>
            <w:tcW w:w="2943" w:type="dxa"/>
            <w:gridSpan w:val="6"/>
            <w:vAlign w:val="center"/>
          </w:tcPr>
          <w:p w14:paraId="68E3708C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ПФ-1-3-012</w:t>
            </w:r>
          </w:p>
        </w:tc>
        <w:tc>
          <w:tcPr>
            <w:tcW w:w="2268" w:type="dxa"/>
            <w:gridSpan w:val="5"/>
            <w:vAlign w:val="center"/>
          </w:tcPr>
          <w:p w14:paraId="7861A84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О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бавезан </w:t>
            </w:r>
          </w:p>
        </w:tc>
        <w:tc>
          <w:tcPr>
            <w:tcW w:w="2109" w:type="dxa"/>
            <w:gridSpan w:val="3"/>
            <w:vAlign w:val="center"/>
          </w:tcPr>
          <w:p w14:paraId="5581FB45" w14:textId="77777777" w:rsidR="0023374F" w:rsidRPr="00E24E8F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III</w:t>
            </w:r>
          </w:p>
        </w:tc>
        <w:tc>
          <w:tcPr>
            <w:tcW w:w="2286" w:type="dxa"/>
            <w:gridSpan w:val="3"/>
            <w:vAlign w:val="center"/>
          </w:tcPr>
          <w:p w14:paraId="76915E8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</w:t>
            </w:r>
          </w:p>
        </w:tc>
      </w:tr>
      <w:tr w:rsidR="0023374F" w:rsidRPr="000178B7" w14:paraId="244ACE7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6EBB0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6ACBB77B" w14:textId="58582882" w:rsidR="0023374F" w:rsidRPr="00E24E8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Проф. др Горан Марковић,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редовни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професор</w:t>
            </w:r>
          </w:p>
        </w:tc>
      </w:tr>
      <w:tr w:rsidR="0023374F" w:rsidRPr="000178B7" w14:paraId="33A1E4B7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4DF6A8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vAlign w:val="center"/>
          </w:tcPr>
          <w:p w14:paraId="6A0742F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96DF053" w14:textId="7777777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14:paraId="64CFFD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14:paraId="1A305FC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CD6D9C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23374F" w:rsidRPr="000178B7" w14:paraId="5E36A6A7" w14:textId="77777777" w:rsidTr="000178B7">
        <w:tc>
          <w:tcPr>
            <w:tcW w:w="1242" w:type="dxa"/>
            <w:shd w:val="clear" w:color="auto" w:fill="F2F2F2"/>
            <w:vAlign w:val="center"/>
          </w:tcPr>
          <w:p w14:paraId="39A9871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37B0E050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179A3E2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14:paraId="134FE10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7A7952A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14:paraId="1B6429C8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14:paraId="6CA3AD2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23374F" w:rsidRPr="000178B7" w14:paraId="7407A1F7" w14:textId="77777777" w:rsidTr="000178B7">
        <w:tc>
          <w:tcPr>
            <w:tcW w:w="1242" w:type="dxa"/>
            <w:vAlign w:val="center"/>
          </w:tcPr>
          <w:p w14:paraId="71A44DA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14:paraId="4744CD1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57D1D9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14:paraId="1BE5C83C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67,5</w:t>
            </w:r>
          </w:p>
        </w:tc>
        <w:tc>
          <w:tcPr>
            <w:tcW w:w="1275" w:type="dxa"/>
            <w:gridSpan w:val="2"/>
            <w:vAlign w:val="center"/>
          </w:tcPr>
          <w:p w14:paraId="593F621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1272" w:type="dxa"/>
            <w:gridSpan w:val="3"/>
            <w:vAlign w:val="center"/>
          </w:tcPr>
          <w:p w14:paraId="6FA3D4D7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14:paraId="7B2921EE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1,5</w:t>
            </w:r>
          </w:p>
        </w:tc>
      </w:tr>
      <w:tr w:rsidR="0023374F" w:rsidRPr="000178B7" w14:paraId="12B05013" w14:textId="77777777" w:rsidTr="000178B7">
        <w:tc>
          <w:tcPr>
            <w:tcW w:w="4614" w:type="dxa"/>
            <w:gridSpan w:val="8"/>
            <w:vAlign w:val="center"/>
          </w:tcPr>
          <w:p w14:paraId="63DD805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391239B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45 + 30 + 0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vAlign w:val="center"/>
          </w:tcPr>
          <w:p w14:paraId="320FCC46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31C608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 * 15 *1,5 + 2 *15 * 1,5 = 112,5</w:t>
            </w:r>
          </w:p>
        </w:tc>
      </w:tr>
      <w:tr w:rsidR="0023374F" w:rsidRPr="000178B7" w14:paraId="45221142" w14:textId="77777777" w:rsidTr="000178B7">
        <w:tc>
          <w:tcPr>
            <w:tcW w:w="9606" w:type="dxa"/>
            <w:gridSpan w:val="17"/>
            <w:vAlign w:val="center"/>
          </w:tcPr>
          <w:p w14:paraId="10FC966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 оптерећење</w:t>
            </w:r>
            <w:r w:rsidRPr="000178B7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предмета (наставно + студентско):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75 + 112,5 = 187,5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23374F" w:rsidRPr="000178B7" w14:paraId="43D875CE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46FCDA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6D620145" w14:textId="77777777" w:rsidR="0023374F" w:rsidRPr="00337B41" w:rsidRDefault="0023374F" w:rsidP="00AE467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Савладавањем овог предмета студент ће бити оспособљен </w:t>
            </w:r>
            <w:r>
              <w:rPr>
                <w:rFonts w:ascii="Arial Narrow" w:hAnsi="Arial Narrow"/>
                <w:sz w:val="20"/>
                <w:szCs w:val="20"/>
                <w:lang w:val="sr-Cyrl-CS"/>
              </w:rPr>
              <w:t>да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:</w:t>
            </w:r>
          </w:p>
          <w:p w14:paraId="63D7B35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1. Упозна теоријске појмове уставног права;</w:t>
            </w:r>
          </w:p>
          <w:p w14:paraId="65090E5D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систем уставног права у Босни и Херцеговини;</w:t>
            </w:r>
          </w:p>
          <w:p w14:paraId="2778F13C" w14:textId="77777777" w:rsidR="0023374F" w:rsidRPr="00711B2D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организацију и начин функционисања институција које врше јавну власт, као и однос грађанина и јавне власти;</w:t>
            </w:r>
          </w:p>
          <w:p w14:paraId="65CB5067" w14:textId="77777777" w:rsidR="0023374F" w:rsidRPr="00AE4671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4.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Упозна поступке вршења законодавне, извршне и судске власти, као и поступке за заштиту људских права и слобода.</w:t>
            </w:r>
          </w:p>
        </w:tc>
      </w:tr>
      <w:tr w:rsidR="0023374F" w:rsidRPr="000178B7" w14:paraId="411BE725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22C396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55A1F409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Положен испит из предмета Теорија права.</w:t>
            </w:r>
          </w:p>
        </w:tc>
      </w:tr>
      <w:tr w:rsidR="0023374F" w:rsidRPr="000178B7" w14:paraId="39A55A8A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667F432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B40A276" w14:textId="77777777" w:rsidR="0023374F" w:rsidRPr="00507AA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Вербално-текстуална и илустративно-демонстративна метода, а посебно метода усменог излагања, метода разговора, метода илустративних радова, метода читања и рада на тексту, метода писаних радова, метода демонстрација. </w:t>
            </w:r>
          </w:p>
        </w:tc>
      </w:tr>
      <w:tr w:rsidR="0023374F" w:rsidRPr="000178B7" w14:paraId="14C6933D" w14:textId="7777777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14:paraId="178F398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vAlign w:val="center"/>
          </w:tcPr>
          <w:p w14:paraId="6C9E97E7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Уставно право као научна дисциплина и грана права.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Предмет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 xml:space="preserve">и назив уставног права; 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Метод уставног права; Однос уставног права и других дисциплина; </w:t>
            </w:r>
            <w:r w:rsidRPr="0010109E">
              <w:rPr>
                <w:rFonts w:ascii="Arial Narrow" w:hAnsi="Arial Narrow"/>
                <w:sz w:val="20"/>
                <w:szCs w:val="20"/>
                <w:lang w:val="sr-Cyrl-CS"/>
              </w:rPr>
              <w:t>Извори уставног права у свијету; Извори уставног права у Босни и Херцеговини.</w:t>
            </w:r>
          </w:p>
          <w:p w14:paraId="1B366B09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Појам и природа устава. Настанак устава; Појам устава (формалноправни, материјалноправни, политичкоправни и социолошкоправни појам); Materia constitutionis (материја устава); Materia constitutionis у уставима у Босни и Херцеговини; Структура устава; Структура устава Босне и Херцеговине, Републике Српске, Федерације Босне и Херцеговине и кантона. Битна својства устава.</w:t>
            </w:r>
          </w:p>
          <w:p w14:paraId="11B50453" w14:textId="77777777" w:rsidR="0023374F" w:rsidRPr="0010109E" w:rsidRDefault="0023374F" w:rsidP="0089426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 w:rsidRPr="0010109E">
              <w:rPr>
                <w:rFonts w:ascii="Arial Narrow" w:hAnsi="Arial Narrow"/>
                <w:sz w:val="20"/>
                <w:szCs w:val="20"/>
              </w:rPr>
              <w:t xml:space="preserve"> Врсте устава. Примарна класификација устава; Секундарна класификација устава (формалноправна, социолошкоправна, политиколошка правна класификација). Устави Босне и Херцеговине, ентитета и кантона према извршеним класификацијама.</w:t>
            </w:r>
          </w:p>
          <w:p w14:paraId="6873A5A3" w14:textId="77777777" w:rsidR="0023374F" w:rsidRPr="0010109E" w:rsidRDefault="0023374F" w:rsidP="0089426E">
            <w:pPr>
              <w:pStyle w:val="Tijeloteksta3"/>
              <w:jc w:val="both"/>
              <w:rPr>
                <w:rFonts w:ascii="Arial Narrow" w:hAnsi="Arial Narrow"/>
                <w:sz w:val="20"/>
              </w:rPr>
            </w:pPr>
            <w:r w:rsidRPr="0010109E">
              <w:rPr>
                <w:rFonts w:ascii="Arial Narrow" w:hAnsi="Arial Narrow"/>
                <w:sz w:val="20"/>
                <w:lang w:val="sr-Cyrl-BA" w:eastAsia="sr-Latn-BA"/>
              </w:rPr>
              <w:t>4.</w:t>
            </w:r>
            <w:r w:rsidRPr="0010109E">
              <w:rPr>
                <w:rFonts w:ascii="Arial Narrow" w:hAnsi="Arial Narrow"/>
                <w:sz w:val="20"/>
                <w:lang w:eastAsia="sr-Latn-BA"/>
              </w:rPr>
              <w:t xml:space="preserve"> Доношење и ревизија устава. Околности у којима се уставу доносе; Проглашење устава; Промјена (ревизија) устава; Промјене устава у Босни и Херцеговини.</w:t>
            </w:r>
          </w:p>
          <w:p w14:paraId="37A654F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l-SI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5.</w:t>
            </w:r>
            <w:r w:rsidRPr="0010109E">
              <w:rPr>
                <w:rFonts w:ascii="Arial Narrow" w:hAnsi="Arial Narrow"/>
                <w:sz w:val="20"/>
                <w:szCs w:val="20"/>
                <w:lang w:val="sl-SI"/>
              </w:rPr>
              <w:t xml:space="preserve"> Развој уставности у свијету. Уставни развој Србије и Југославије.</w:t>
            </w:r>
          </w:p>
          <w:p w14:paraId="0316D0D8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6.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обиљежја државне власти. Сувереност државне власти. Теорије о суверености. Облици остваривања суверености. Устав и сувереност.</w:t>
            </w:r>
          </w:p>
          <w:p w14:paraId="1D568FA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7.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Легитимност државне власти. Појам функција државне власти. Теорије о функцијама државне власти. Теорије о односима функција државне власти.</w:t>
            </w:r>
          </w:p>
          <w:p w14:paraId="1CD23225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8.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власти.</w:t>
            </w:r>
          </w:p>
          <w:p w14:paraId="46DA879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9.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Системи државне власти у Босни и Херцеговини.</w:t>
            </w:r>
          </w:p>
          <w:p w14:paraId="488F7C26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10.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Институти непосредне демократије. Институти непосредне демократије у Босни и Херцеговини.</w:t>
            </w:r>
          </w:p>
          <w:p w14:paraId="439A99AB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11.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елементи изборног система.</w:t>
            </w:r>
          </w:p>
          <w:p w14:paraId="1D060320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12.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Принципи изборног система Босне и Херцеговине.</w:t>
            </w:r>
          </w:p>
          <w:p w14:paraId="0AB2997A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13.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Политичке странке – појам, функције и организација. Типологија политичких странака и страначких система.</w:t>
            </w:r>
          </w:p>
          <w:p w14:paraId="00B68F4D" w14:textId="77777777" w:rsidR="0023374F" w:rsidRPr="0010109E" w:rsidRDefault="0023374F" w:rsidP="0089426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14.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Појам и класификације људских права и слобода. Лична, политичка, економска, социјална и културна права и слободе.</w:t>
            </w:r>
          </w:p>
          <w:p w14:paraId="76A4365D" w14:textId="77777777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10109E">
              <w:rPr>
                <w:rFonts w:ascii="Arial Narrow" w:hAnsi="Arial Narrow"/>
                <w:sz w:val="20"/>
                <w:szCs w:val="20"/>
                <w:lang w:val="sr-Cyrl-BA"/>
              </w:rPr>
              <w:t>15.</w:t>
            </w:r>
            <w:r w:rsidRPr="001010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Људска права и слободе у уставном систему Босне и Херцеговине.</w:t>
            </w:r>
          </w:p>
        </w:tc>
      </w:tr>
      <w:tr w:rsidR="0023374F" w:rsidRPr="000178B7" w14:paraId="464F51D2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210B372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23374F" w:rsidRPr="000178B7" w14:paraId="636486DE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6C02B4C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3EDE788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7C1E5DF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649C8343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316C8C12" w14:textId="77777777" w:rsidTr="000178B7">
        <w:tc>
          <w:tcPr>
            <w:tcW w:w="2512" w:type="dxa"/>
            <w:gridSpan w:val="4"/>
            <w:vAlign w:val="center"/>
          </w:tcPr>
          <w:p w14:paraId="2296D136" w14:textId="0606255F" w:rsidR="0023374F" w:rsidRPr="008B5BEF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</w:t>
            </w:r>
            <w:r w:rsidR="0023374F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Марковић</w:t>
            </w:r>
          </w:p>
        </w:tc>
        <w:tc>
          <w:tcPr>
            <w:tcW w:w="4255" w:type="dxa"/>
            <w:gridSpan w:val="9"/>
            <w:vAlign w:val="center"/>
          </w:tcPr>
          <w:p w14:paraId="0EE4C0F0" w14:textId="1F6678F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Уставно право, 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Завод за уџбенике и наставна средства Републике Српске и Правни факултет Универзитета у Источном Сарајеву, Источно Сарајево</w:t>
            </w:r>
          </w:p>
        </w:tc>
        <w:tc>
          <w:tcPr>
            <w:tcW w:w="850" w:type="dxa"/>
            <w:gridSpan w:val="2"/>
            <w:vAlign w:val="center"/>
          </w:tcPr>
          <w:p w14:paraId="78CA7321" w14:textId="07EA7329" w:rsidR="0023374F" w:rsidRPr="008B5BEF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09AF9ED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32C6FAA5" w14:textId="77777777" w:rsidTr="000178B7">
        <w:tc>
          <w:tcPr>
            <w:tcW w:w="2512" w:type="dxa"/>
            <w:gridSpan w:val="4"/>
            <w:vAlign w:val="center"/>
          </w:tcPr>
          <w:p w14:paraId="2C4667B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24054413" w14:textId="7777777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Устави Босне и Херцеговине, Републике Српске и Федерације Босне и Херцеговине</w:t>
            </w:r>
          </w:p>
        </w:tc>
        <w:tc>
          <w:tcPr>
            <w:tcW w:w="850" w:type="dxa"/>
            <w:gridSpan w:val="2"/>
            <w:vAlign w:val="center"/>
          </w:tcPr>
          <w:p w14:paraId="7911650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B5D3BA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5472B238" w14:textId="7777777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14:paraId="168A5885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23374F" w:rsidRPr="000178B7" w14:paraId="79989D82" w14:textId="7777777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14:paraId="4F2BE842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14:paraId="627A049D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14:paraId="7E0FF6A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14:paraId="4576CCB9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23374F" w:rsidRPr="000178B7" w14:paraId="573814E5" w14:textId="77777777" w:rsidTr="000178B7">
        <w:tc>
          <w:tcPr>
            <w:tcW w:w="2512" w:type="dxa"/>
            <w:gridSpan w:val="4"/>
            <w:vAlign w:val="center"/>
          </w:tcPr>
          <w:p w14:paraId="6EDF8F4A" w14:textId="207224D9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Горан Марковић</w:t>
            </w:r>
          </w:p>
        </w:tc>
        <w:tc>
          <w:tcPr>
            <w:tcW w:w="4255" w:type="dxa"/>
            <w:gridSpan w:val="9"/>
            <w:vAlign w:val="center"/>
          </w:tcPr>
          <w:p w14:paraId="11890EE2" w14:textId="76B8B344" w:rsidR="0023374F" w:rsidRPr="008E71E8" w:rsidRDefault="008E71E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Уставни лавиринт, Службени гласник, Београд</w:t>
            </w:r>
          </w:p>
        </w:tc>
        <w:tc>
          <w:tcPr>
            <w:tcW w:w="850" w:type="dxa"/>
            <w:gridSpan w:val="2"/>
            <w:vAlign w:val="center"/>
          </w:tcPr>
          <w:p w14:paraId="520CB776" w14:textId="06E26309" w:rsidR="0023374F" w:rsidRPr="008516EC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  <w:r w:rsidR="008E71E8">
              <w:rPr>
                <w:rFonts w:ascii="Arial Narrow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14:paraId="4CE70F05" w14:textId="35FE0B47" w:rsidR="0023374F" w:rsidRPr="00353C5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23374F" w:rsidRPr="000178B7" w14:paraId="23ABCC3F" w14:textId="77777777" w:rsidTr="000178B7">
        <w:tc>
          <w:tcPr>
            <w:tcW w:w="2512" w:type="dxa"/>
            <w:gridSpan w:val="4"/>
            <w:vAlign w:val="center"/>
          </w:tcPr>
          <w:p w14:paraId="1D868C7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DC804C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D6B313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644AC67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4A74326B" w14:textId="7777777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14:paraId="10C755A5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14:paraId="4A2D5CBA" w14:textId="77777777" w:rsidR="0023374F" w:rsidRPr="000178B7" w:rsidRDefault="0023374F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494B37D7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14:paraId="65AA1F0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23374F" w:rsidRPr="000178B7" w14:paraId="1008FE33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6BF108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AEA0D31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374F" w:rsidRPr="000178B7" w14:paraId="31A7D56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440CA57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435D11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0FA3B5B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14:paraId="167F6DE6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20 %</w:t>
            </w:r>
          </w:p>
        </w:tc>
      </w:tr>
      <w:tr w:rsidR="0023374F" w:rsidRPr="000178B7" w14:paraId="6BBEF2B4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EB31A9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80F55C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4F5AFECC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14:paraId="70EDBED5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5 %</w:t>
            </w:r>
          </w:p>
        </w:tc>
      </w:tr>
      <w:tr w:rsidR="0023374F" w:rsidRPr="000178B7" w14:paraId="2D5CF27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771D10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46C300B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457BC2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37D6252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6CD385CA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61CF4F4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921DEB0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5368FC19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14:paraId="7D9C361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25 %</w:t>
            </w:r>
          </w:p>
        </w:tc>
      </w:tr>
      <w:tr w:rsidR="0023374F" w:rsidRPr="000178B7" w14:paraId="302B6E3C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9C07F3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8DCF297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F5358A2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B7C0729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7DFE9D6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0D30D26F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05AF9D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662ED1D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2D35A4C3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23374F" w:rsidRPr="000178B7" w14:paraId="2ED75399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2BE8C2EC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B8A9734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23374F" w:rsidRPr="000178B7" w14:paraId="357F791B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15AEE6C8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D84418" w14:textId="77777777" w:rsidR="0023374F" w:rsidRPr="000178B7" w:rsidRDefault="0023374F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94AD4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14:paraId="2F784F1B" w14:textId="77777777" w:rsidR="0023374F" w:rsidRPr="00FF2B99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50 %</w:t>
            </w:r>
          </w:p>
        </w:tc>
      </w:tr>
      <w:tr w:rsidR="0023374F" w:rsidRPr="000178B7" w14:paraId="6F3E2712" w14:textId="7777777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14:paraId="7655C06B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2C3D13D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vAlign w:val="center"/>
          </w:tcPr>
          <w:p w14:paraId="3D3F017A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14:paraId="352889E0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23374F" w:rsidRPr="000178B7" w14:paraId="5705EBF0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3E6DCF6E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15BB8C66" w14:textId="0A0BF8A8" w:rsidR="0023374F" w:rsidRPr="000178B7" w:rsidRDefault="003C2778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23374F" w:rsidRPr="000178B7" w14:paraId="48C1DAC6" w14:textId="7777777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1939299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40FD1956" w14:textId="77777777" w:rsidR="0023374F" w:rsidRPr="000178B7" w:rsidRDefault="0023374F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4FF2B24C" w14:textId="77777777" w:rsidR="0023374F" w:rsidRDefault="0023374F">
      <w:pPr>
        <w:rPr>
          <w:rFonts w:ascii="Arial Narrow" w:hAnsi="Arial Narrow"/>
          <w:sz w:val="18"/>
          <w:szCs w:val="20"/>
          <w:lang w:val="sr-Cyrl-BA"/>
        </w:rPr>
      </w:pPr>
    </w:p>
    <w:p w14:paraId="2CAEFBAE" w14:textId="77777777" w:rsidR="0023374F" w:rsidRPr="00BB3616" w:rsidRDefault="0023374F">
      <w:pPr>
        <w:rPr>
          <w:rFonts w:ascii="Arial Narrow" w:hAnsi="Arial Narrow"/>
          <w:sz w:val="18"/>
          <w:szCs w:val="20"/>
          <w:lang w:val="sr-Cyrl-BA"/>
        </w:rPr>
      </w:pPr>
    </w:p>
    <w:sectPr w:rsidR="0023374F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3767" w14:textId="77777777" w:rsidR="00F6303F" w:rsidRDefault="00F6303F" w:rsidP="00662C2A">
      <w:pPr>
        <w:spacing w:after="0" w:line="240" w:lineRule="auto"/>
      </w:pPr>
      <w:r>
        <w:separator/>
      </w:r>
    </w:p>
  </w:endnote>
  <w:endnote w:type="continuationSeparator" w:id="0">
    <w:p w14:paraId="68787515" w14:textId="77777777" w:rsidR="00F6303F" w:rsidRDefault="00F6303F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A3CA" w14:textId="77777777" w:rsidR="0023374F" w:rsidRDefault="0023374F">
    <w:pPr>
      <w:pStyle w:val="Podnoje"/>
      <w:jc w:val="right"/>
    </w:pPr>
  </w:p>
  <w:p w14:paraId="67C252A0" w14:textId="77777777" w:rsidR="0023374F" w:rsidRDefault="00233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B901" w14:textId="77777777" w:rsidR="00F6303F" w:rsidRDefault="00F6303F" w:rsidP="00662C2A">
      <w:pPr>
        <w:spacing w:after="0" w:line="240" w:lineRule="auto"/>
      </w:pPr>
      <w:r>
        <w:separator/>
      </w:r>
    </w:p>
  </w:footnote>
  <w:footnote w:type="continuationSeparator" w:id="0">
    <w:p w14:paraId="127F90D6" w14:textId="77777777" w:rsidR="00F6303F" w:rsidRDefault="00F6303F" w:rsidP="00662C2A">
      <w:pPr>
        <w:spacing w:after="0" w:line="240" w:lineRule="auto"/>
      </w:pPr>
      <w:r>
        <w:continuationSeparator/>
      </w:r>
    </w:p>
  </w:footnote>
  <w:footnote w:id="1">
    <w:p w14:paraId="4F0168FB" w14:textId="77777777" w:rsidR="0023374F" w:rsidRPr="00ED59F8" w:rsidRDefault="0023374F" w:rsidP="00F2645F">
      <w:pPr>
        <w:pStyle w:val="Tekstfusnote"/>
        <w:rPr>
          <w:rFonts w:ascii="Arial Narrow" w:hAnsi="Arial Narrow"/>
          <w:sz w:val="16"/>
          <w:szCs w:val="16"/>
        </w:rPr>
      </w:pPr>
      <w:r>
        <w:rPr>
          <w:rStyle w:val="Referencafusnot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14:paraId="04254086" w14:textId="77777777" w:rsidR="0023374F" w:rsidRPr="00BB3616" w:rsidRDefault="0023374F" w:rsidP="00F2645F">
      <w:pPr>
        <w:pStyle w:val="Tekstfusnote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14:paraId="24291844" w14:textId="77777777" w:rsidR="0023374F" w:rsidRDefault="0023374F" w:rsidP="00F2645F">
      <w:pPr>
        <w:pStyle w:val="Tekstfusnote"/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2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75302"/>
    <w:rsid w:val="002833F0"/>
    <w:rsid w:val="002971B8"/>
    <w:rsid w:val="002B0879"/>
    <w:rsid w:val="002D4025"/>
    <w:rsid w:val="00322925"/>
    <w:rsid w:val="00337B41"/>
    <w:rsid w:val="00353C57"/>
    <w:rsid w:val="00355B14"/>
    <w:rsid w:val="0037103D"/>
    <w:rsid w:val="003848E7"/>
    <w:rsid w:val="0039359F"/>
    <w:rsid w:val="003A52B9"/>
    <w:rsid w:val="003B5A99"/>
    <w:rsid w:val="003C2778"/>
    <w:rsid w:val="00421F85"/>
    <w:rsid w:val="0043206D"/>
    <w:rsid w:val="00446201"/>
    <w:rsid w:val="0045526A"/>
    <w:rsid w:val="00473870"/>
    <w:rsid w:val="00487DAA"/>
    <w:rsid w:val="00493714"/>
    <w:rsid w:val="004A3591"/>
    <w:rsid w:val="004E4F63"/>
    <w:rsid w:val="004F4020"/>
    <w:rsid w:val="00507AAC"/>
    <w:rsid w:val="00545329"/>
    <w:rsid w:val="00550AD9"/>
    <w:rsid w:val="00564658"/>
    <w:rsid w:val="00581BDB"/>
    <w:rsid w:val="00592CFD"/>
    <w:rsid w:val="005B5014"/>
    <w:rsid w:val="005C17DB"/>
    <w:rsid w:val="005E7DCA"/>
    <w:rsid w:val="00605934"/>
    <w:rsid w:val="00620598"/>
    <w:rsid w:val="00621E22"/>
    <w:rsid w:val="00623F30"/>
    <w:rsid w:val="00662C2A"/>
    <w:rsid w:val="00686EE2"/>
    <w:rsid w:val="00696562"/>
    <w:rsid w:val="006F0D88"/>
    <w:rsid w:val="00707181"/>
    <w:rsid w:val="00711B2D"/>
    <w:rsid w:val="00720EA3"/>
    <w:rsid w:val="00741E90"/>
    <w:rsid w:val="0074523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A05E6A"/>
    <w:rsid w:val="00A107C9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86FF0"/>
    <w:rsid w:val="00D93B3E"/>
    <w:rsid w:val="00DC452B"/>
    <w:rsid w:val="00DF29EF"/>
    <w:rsid w:val="00E24E8F"/>
    <w:rsid w:val="00E50261"/>
    <w:rsid w:val="00E579B5"/>
    <w:rsid w:val="00E72E4F"/>
    <w:rsid w:val="00E77298"/>
    <w:rsid w:val="00ED59F8"/>
    <w:rsid w:val="00F135BE"/>
    <w:rsid w:val="00F2645F"/>
    <w:rsid w:val="00F6303F"/>
    <w:rsid w:val="00FC0946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8FFF9"/>
  <w15:docId w15:val="{6A6963EE-7EFE-4E76-9806-6B4352C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63"/>
    <w:pPr>
      <w:spacing w:after="200" w:line="276" w:lineRule="auto"/>
    </w:pPr>
    <w:rPr>
      <w:sz w:val="22"/>
      <w:szCs w:val="22"/>
      <w:lang w:val="bs-Latn-BA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Reetkatablice">
    <w:name w:val="Table Grid"/>
    <w:basedOn w:val="Obinatablica"/>
    <w:uiPriority w:val="99"/>
    <w:rsid w:val="00AF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62C2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62C2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92CFD"/>
    <w:rPr>
      <w:rFonts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92CFD"/>
    <w:rPr>
      <w:rFonts w:cs="Times New Roman"/>
      <w:vertAlign w:val="superscript"/>
    </w:rPr>
  </w:style>
  <w:style w:type="paragraph" w:styleId="Tijeloteksta3">
    <w:name w:val="Body Text 3"/>
    <w:aliases w:val="Char"/>
    <w:basedOn w:val="Normal"/>
    <w:link w:val="Tijeloteksta3Char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  <w:lang w:val="sr-Latn-CS"/>
    </w:rPr>
  </w:style>
  <w:style w:type="character" w:customStyle="1" w:styleId="BodyText3Char">
    <w:name w:val="Body Text 3 Char"/>
    <w:aliases w:val="Char Char"/>
    <w:basedOn w:val="Zadanifontodlomka"/>
    <w:uiPriority w:val="99"/>
    <w:semiHidden/>
    <w:locked/>
    <w:rsid w:val="00A3022F"/>
    <w:rPr>
      <w:rFonts w:cs="Times New Roman"/>
      <w:sz w:val="16"/>
      <w:szCs w:val="16"/>
      <w:lang w:val="bs-Latn-BA" w:eastAsia="en-US"/>
    </w:rPr>
  </w:style>
  <w:style w:type="character" w:customStyle="1" w:styleId="Tijeloteksta3Char">
    <w:name w:val="Tijelo teksta 3 Char"/>
    <w:aliases w:val="Char Char1"/>
    <w:link w:val="Tijeloteksta3"/>
    <w:uiPriority w:val="99"/>
    <w:locked/>
    <w:rsid w:val="00507AAC"/>
    <w:rPr>
      <w:rFonts w:ascii="Arial" w:hAnsi="Arial"/>
      <w:color w:val="000000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2016-06-01T08:13:00Z</cp:lastPrinted>
  <dcterms:created xsi:type="dcterms:W3CDTF">2023-11-24T09:11:00Z</dcterms:created>
  <dcterms:modified xsi:type="dcterms:W3CDTF">2023-11-24T10:18:00Z</dcterms:modified>
</cp:coreProperties>
</file>